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6F" w:rsidRPr="001B736F" w:rsidRDefault="001B736F" w:rsidP="001B736F">
      <w:pPr>
        <w:pBdr>
          <w:bottom w:val="single" w:sz="6" w:space="1" w:color="auto"/>
        </w:pBdr>
        <w:spacing w:after="0" w:line="240" w:lineRule="auto"/>
        <w:jc w:val="center"/>
        <w:rPr>
          <w:rFonts w:ascii="Arial" w:eastAsia="Times New Roman" w:hAnsi="Arial" w:cs="Arial"/>
          <w:vanish/>
          <w:sz w:val="32"/>
          <w:szCs w:val="32"/>
          <w:lang w:eastAsia="ru-RU"/>
        </w:rPr>
      </w:pPr>
      <w:r w:rsidRPr="001B736F">
        <w:rPr>
          <w:rFonts w:ascii="Arial" w:eastAsia="Times New Roman" w:hAnsi="Arial" w:cs="Arial"/>
          <w:vanish/>
          <w:sz w:val="32"/>
          <w:szCs w:val="32"/>
          <w:lang w:eastAsia="ru-RU"/>
        </w:rPr>
        <w:t>Начало формы</w:t>
      </w:r>
    </w:p>
    <w:p w:rsidR="001B736F" w:rsidRPr="001B736F" w:rsidRDefault="001B736F" w:rsidP="001B736F">
      <w:pPr>
        <w:spacing w:after="0" w:line="320" w:lineRule="atLeast"/>
        <w:outlineLvl w:val="0"/>
        <w:rPr>
          <w:rFonts w:ascii="RobotoBold" w:eastAsia="Times New Roman" w:hAnsi="RobotoBold" w:cs="Tahoma"/>
          <w:b/>
          <w:bCs/>
          <w:caps/>
          <w:color w:val="000000"/>
          <w:kern w:val="36"/>
          <w:sz w:val="37"/>
          <w:szCs w:val="37"/>
          <w:lang w:eastAsia="ru-RU"/>
        </w:rPr>
      </w:pPr>
      <w:hyperlink r:id="rId6" w:tooltip="ИНСТРУМЕНТЫ ПОВЫШЕНИЯ ФИНАНСОВОЙ УСТОЙЧИВОСТИ ПРАВОЗАЩИТНЫХ ОРГАНИЗАЦИЙ" w:history="1">
        <w:r w:rsidRPr="001B736F">
          <w:rPr>
            <w:rFonts w:ascii="RobotoBold" w:eastAsia="Times New Roman" w:hAnsi="RobotoBold" w:cs="Tahoma"/>
            <w:b/>
            <w:bCs/>
            <w:caps/>
            <w:color w:val="000000"/>
            <w:kern w:val="36"/>
            <w:sz w:val="32"/>
            <w:szCs w:val="32"/>
            <w:u w:val="single"/>
            <w:lang w:eastAsia="ru-RU"/>
          </w:rPr>
          <w:t>ИНСТРУМЕНТЫ ПОВЫШЕНИЯ ФИНАНСОВОЙ УСТОЙЧИВОСТИ ПРАВОЗАЩИТНЫХ ОРГАНИЗАЦИЙ</w:t>
        </w:r>
      </w:hyperlink>
    </w:p>
    <w:p w:rsidR="001B736F" w:rsidRPr="001B736F" w:rsidRDefault="001B736F" w:rsidP="001B736F">
      <w:pPr>
        <w:spacing w:after="360" w:line="420" w:lineRule="atLeast"/>
        <w:jc w:val="right"/>
        <w:rPr>
          <w:rFonts w:ascii="Tahoma" w:eastAsia="Times New Roman" w:hAnsi="Tahoma" w:cs="Tahoma"/>
          <w:color w:val="000000"/>
          <w:sz w:val="21"/>
          <w:szCs w:val="21"/>
          <w:lang w:eastAsia="ru-RU"/>
        </w:rPr>
      </w:pPr>
      <w:r w:rsidRPr="001B736F">
        <w:rPr>
          <w:rFonts w:ascii="Tahoma" w:eastAsia="Times New Roman" w:hAnsi="Tahoma" w:cs="Tahoma"/>
          <w:b/>
          <w:bCs/>
          <w:i/>
          <w:iCs/>
          <w:color w:val="000000"/>
          <w:sz w:val="21"/>
          <w:szCs w:val="21"/>
          <w:lang w:eastAsia="ru-RU"/>
        </w:rPr>
        <w:t xml:space="preserve">Алена </w:t>
      </w:r>
      <w:proofErr w:type="spellStart"/>
      <w:r w:rsidRPr="001B736F">
        <w:rPr>
          <w:rFonts w:ascii="Tahoma" w:eastAsia="Times New Roman" w:hAnsi="Tahoma" w:cs="Tahoma"/>
          <w:b/>
          <w:bCs/>
          <w:i/>
          <w:iCs/>
          <w:color w:val="000000"/>
          <w:sz w:val="21"/>
          <w:szCs w:val="21"/>
          <w:lang w:eastAsia="ru-RU"/>
        </w:rPr>
        <w:t>Объезчикова</w:t>
      </w:r>
      <w:proofErr w:type="spellEnd"/>
    </w:p>
    <w:p w:rsidR="001B736F" w:rsidRPr="001B736F" w:rsidRDefault="001B736F" w:rsidP="001B736F">
      <w:pPr>
        <w:spacing w:before="100" w:beforeAutospacing="1" w:after="100" w:afterAutospacing="1" w:line="264" w:lineRule="atLeast"/>
        <w:outlineLvl w:val="2"/>
        <w:rPr>
          <w:rFonts w:ascii="Arial" w:eastAsia="Times New Roman" w:hAnsi="Arial" w:cs="Arial"/>
          <w:b/>
          <w:bCs/>
          <w:caps/>
          <w:color w:val="000000"/>
          <w:sz w:val="24"/>
          <w:szCs w:val="24"/>
          <w:lang w:eastAsia="ru-RU"/>
        </w:rPr>
      </w:pPr>
      <w:r w:rsidRPr="001B736F">
        <w:rPr>
          <w:rFonts w:ascii="Arial" w:eastAsia="Times New Roman" w:hAnsi="Arial" w:cs="Arial"/>
          <w:b/>
          <w:bCs/>
          <w:caps/>
          <w:color w:val="000000"/>
          <w:sz w:val="24"/>
          <w:szCs w:val="24"/>
          <w:lang w:eastAsia="ru-RU"/>
        </w:rPr>
        <w:t>ОПЫТ ДОМА ПРАВ ЧЕЛОВЕКА—ВОРОНЕЖ ПО ОСВАИВАНИЮ НОВЫХ МОДЕЛЕЙ ПОИСКА СРЕДСТВ</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Принятие закона «об иностранных агентах» ухудшило и без того сложную ситуацию с финансированием правозащитных организаций.  НКО в России изначально были ориентированы на участие в конкурсах на получение зарубежных грантов. У  них  был накоплен опыт  в написании заявок на гранты,  выстроены отношения с фондами. Сегодня, обращаясь к  альтернативным формам финансирования, российские НКО вынуждены начинать практически с нуля. Особенно болезненно эта ситуация ударила по региональным организациям.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Дом Прав Человека — Воронеж (</w:t>
      </w:r>
      <w:hyperlink r:id="rId7" w:history="1">
        <w:r w:rsidRPr="001B736F">
          <w:rPr>
            <w:rFonts w:ascii="Tahoma" w:eastAsia="Times New Roman" w:hAnsi="Tahoma" w:cs="Tahoma"/>
            <w:color w:val="3252A0"/>
            <w:sz w:val="21"/>
            <w:szCs w:val="21"/>
            <w:u w:val="single"/>
            <w:lang w:eastAsia="ru-RU"/>
          </w:rPr>
          <w:t>ДПЧ-Воронеж</w:t>
        </w:r>
      </w:hyperlink>
      <w:r w:rsidRPr="001B736F">
        <w:rPr>
          <w:rFonts w:ascii="Tahoma" w:eastAsia="Times New Roman" w:hAnsi="Tahoma" w:cs="Tahoma"/>
          <w:color w:val="000000"/>
          <w:sz w:val="21"/>
          <w:szCs w:val="21"/>
          <w:lang w:eastAsia="ru-RU"/>
        </w:rPr>
        <w:t>) и его организации-участники также  оказались в положении, требующем срочного  осваивания новых моделей поиска средств. Для этого им   пришлось, прежде всего, переоценить ряд ценностных моментов и стереотипов. Например, таких как:</w:t>
      </w:r>
    </w:p>
    <w:p w:rsidR="001B736F" w:rsidRPr="001B736F" w:rsidRDefault="001B736F" w:rsidP="001B736F">
      <w:pPr>
        <w:numPr>
          <w:ilvl w:val="0"/>
          <w:numId w:val="2"/>
        </w:numPr>
        <w:spacing w:before="100" w:beforeAutospacing="1" w:after="120" w:line="420" w:lineRule="atLeast"/>
        <w:ind w:left="709"/>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«неэтично просить денег на свою работу у людей, мы же защищаем справедливость»;</w:t>
      </w:r>
    </w:p>
    <w:p w:rsidR="001B736F" w:rsidRPr="001B736F" w:rsidRDefault="001B736F" w:rsidP="001B736F">
      <w:pPr>
        <w:numPr>
          <w:ilvl w:val="0"/>
          <w:numId w:val="2"/>
        </w:numPr>
        <w:spacing w:before="100" w:beforeAutospacing="1" w:after="120" w:line="420" w:lineRule="atLeast"/>
        <w:ind w:left="709"/>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«для </w:t>
      </w:r>
      <w:proofErr w:type="spellStart"/>
      <w:r w:rsidRPr="001B736F">
        <w:rPr>
          <w:rFonts w:ascii="Tahoma" w:eastAsia="Times New Roman" w:hAnsi="Tahoma" w:cs="Tahoma"/>
          <w:color w:val="000000"/>
          <w:sz w:val="21"/>
          <w:szCs w:val="21"/>
          <w:lang w:eastAsia="ru-RU"/>
        </w:rPr>
        <w:t>правозащиты</w:t>
      </w:r>
      <w:proofErr w:type="spellEnd"/>
      <w:r w:rsidRPr="001B736F">
        <w:rPr>
          <w:rFonts w:ascii="Tahoma" w:eastAsia="Times New Roman" w:hAnsi="Tahoma" w:cs="Tahoma"/>
          <w:color w:val="000000"/>
          <w:sz w:val="21"/>
          <w:szCs w:val="21"/>
          <w:lang w:eastAsia="ru-RU"/>
        </w:rPr>
        <w:t xml:space="preserve"> законы коммерции и маркетинга не применимы»;</w:t>
      </w:r>
    </w:p>
    <w:p w:rsidR="001B736F" w:rsidRPr="001B736F" w:rsidRDefault="001B736F" w:rsidP="001B736F">
      <w:pPr>
        <w:numPr>
          <w:ilvl w:val="0"/>
          <w:numId w:val="2"/>
        </w:numPr>
        <w:spacing w:before="100" w:beforeAutospacing="1" w:after="120" w:line="420" w:lineRule="atLeast"/>
        <w:ind w:left="709"/>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«наша целевая аудитория и так нищая, им просто нечего дать».</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Ниже список подходов, которые воронежские правозащитники  опробовали  на себе. В него не включены те  инструменты, которые органично согласуются с обычной правозащитной работой и не вызывают у НКО  сопротивления (например: оплата работы юриста за счет судебных расходов, сбор на оплату адвокатов или платное участие в семинарах).</w:t>
      </w:r>
    </w:p>
    <w:p w:rsidR="001B736F" w:rsidRDefault="001B736F" w:rsidP="001B736F">
      <w:pPr>
        <w:spacing w:before="100" w:beforeAutospacing="1" w:after="100" w:afterAutospacing="1" w:line="240" w:lineRule="auto"/>
        <w:outlineLvl w:val="3"/>
        <w:rPr>
          <w:rFonts w:ascii="ComfortaaBold" w:eastAsia="Times New Roman" w:hAnsi="ComfortaaBold" w:cs="Tahoma"/>
          <w:b/>
          <w:bCs/>
          <w:caps/>
          <w:color w:val="000000"/>
          <w:spacing w:val="7"/>
          <w:sz w:val="21"/>
          <w:szCs w:val="21"/>
          <w:lang w:eastAsia="ru-RU"/>
        </w:rPr>
      </w:pPr>
    </w:p>
    <w:p w:rsidR="001B736F" w:rsidRPr="001B736F" w:rsidRDefault="001B736F" w:rsidP="001B736F">
      <w:pPr>
        <w:spacing w:before="100" w:beforeAutospacing="1" w:after="100" w:afterAutospacing="1" w:line="240" w:lineRule="auto"/>
        <w:outlineLvl w:val="3"/>
        <w:rPr>
          <w:rFonts w:ascii="ComfortaaBold" w:eastAsia="Times New Roman" w:hAnsi="ComfortaaBold" w:cs="Tahoma"/>
          <w:b/>
          <w:bCs/>
          <w:caps/>
          <w:color w:val="000000"/>
          <w:spacing w:val="7"/>
          <w:sz w:val="21"/>
          <w:szCs w:val="21"/>
          <w:lang w:eastAsia="ru-RU"/>
        </w:rPr>
      </w:pPr>
      <w:r w:rsidRPr="001B736F">
        <w:rPr>
          <w:rFonts w:ascii="ComfortaaBold" w:eastAsia="Times New Roman" w:hAnsi="ComfortaaBold" w:cs="Tahoma"/>
          <w:b/>
          <w:bCs/>
          <w:caps/>
          <w:color w:val="000000"/>
          <w:spacing w:val="7"/>
          <w:sz w:val="21"/>
          <w:szCs w:val="21"/>
          <w:lang w:eastAsia="ru-RU"/>
        </w:rPr>
        <w:t>НОВЫЕ ПОДХОДЫ</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1) Работа с бизнесом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Эта категория была и остается одной из самых проблемных. С одной стороны, в Воронеже  немало крупного бизнеса,  занимающегося  благотворительностью — некоторые структуры даже пробовали разрабатывать свои социальные программы. С другой, бизнес </w:t>
      </w:r>
      <w:r w:rsidRPr="001B736F">
        <w:rPr>
          <w:rFonts w:ascii="Tahoma" w:eastAsia="Times New Roman" w:hAnsi="Tahoma" w:cs="Tahoma"/>
          <w:color w:val="000000"/>
          <w:sz w:val="21"/>
          <w:szCs w:val="21"/>
          <w:lang w:eastAsia="ru-RU"/>
        </w:rPr>
        <w:lastRenderedPageBreak/>
        <w:t>ориентирован на конвенционально одобряемые социальные группы (дети, инвалиды, сироты, искусство, в крайнем случае — помощь приютам для животных). Правозащитники  же представляются экстремистами — иметь с ними дело опасно. Кроме того, крупный бизнес зачастую имеет сомнительную репутацию. В связи с этим  возникает закономерный вопрос:  стоит ли вообще просить у него деньги, добытые сомнительным путем.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Изначально ДЛЧ—Воронеж сформулировал критерии  для отбора контрагентов, собрал базу контактов для обращения к бизнесу. Представлялось очень важным установить отношения с компаниями именно в Воронеже, так как это подразумевает еще и </w:t>
      </w:r>
      <w:proofErr w:type="spellStart"/>
      <w:r w:rsidRPr="001B736F">
        <w:rPr>
          <w:rFonts w:ascii="Tahoma" w:eastAsia="Times New Roman" w:hAnsi="Tahoma" w:cs="Tahoma"/>
          <w:color w:val="000000"/>
          <w:sz w:val="21"/>
          <w:szCs w:val="21"/>
          <w:lang w:eastAsia="ru-RU"/>
        </w:rPr>
        <w:t>репутационную</w:t>
      </w:r>
      <w:proofErr w:type="spellEnd"/>
      <w:r w:rsidRPr="001B736F">
        <w:rPr>
          <w:rFonts w:ascii="Tahoma" w:eastAsia="Times New Roman" w:hAnsi="Tahoma" w:cs="Tahoma"/>
          <w:color w:val="000000"/>
          <w:sz w:val="21"/>
          <w:szCs w:val="21"/>
          <w:lang w:eastAsia="ru-RU"/>
        </w:rPr>
        <w:t xml:space="preserve"> поддержку.</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Были отправлены несколько обращений по вопросу предоставления средств на конкретные нужды, в частности — для проведения премии “Действующие лица”. Дополнительно прошел ряд переговоров с представителями дружественных малых бизнесов. Но только один из них предложил спонсорскую помощь </w:t>
      </w:r>
      <w:proofErr w:type="gramStart"/>
      <w:r w:rsidRPr="001B736F">
        <w:rPr>
          <w:rFonts w:ascii="Tahoma" w:eastAsia="Times New Roman" w:hAnsi="Tahoma" w:cs="Tahoma"/>
          <w:color w:val="000000"/>
          <w:sz w:val="21"/>
          <w:szCs w:val="21"/>
          <w:lang w:eastAsia="ru-RU"/>
        </w:rPr>
        <w:t>в виде подарков для лауреатов в обмен на рекламу на мероприятии</w:t>
      </w:r>
      <w:proofErr w:type="gramEnd"/>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Откликов не последовало и после новой рассылки писем и личных переговоров. Но чуть позднее в организацию обратился один из владельцев малого бизнеса и предложил помощь  в покупке материалов. В ходе переговоров была достигнута договоренность по установке новых окон в Общественной правозащитной приемной и новых светильников в Открытом пространстве. </w:t>
      </w:r>
      <w:r w:rsidRPr="001B736F">
        <w:rPr>
          <w:rFonts w:ascii="Tahoma" w:eastAsia="Times New Roman" w:hAnsi="Tahoma" w:cs="Tahoma"/>
          <w:i/>
          <w:iCs/>
          <w:color w:val="000000"/>
          <w:sz w:val="21"/>
          <w:szCs w:val="21"/>
          <w:lang w:eastAsia="ru-RU"/>
        </w:rPr>
        <w:t>Это был очень важный вклад, так как на такие статьи обычно с большим трудом удается найти финансирование.</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Работа с бизнесом, в конечном счете, все же дала результат. Так, в 2019 году у очередного фестиваля «Город Прав» уже появились спонсоры и </w:t>
      </w:r>
      <w:proofErr w:type="gramStart"/>
      <w:r w:rsidRPr="001B736F">
        <w:rPr>
          <w:rFonts w:ascii="Tahoma" w:eastAsia="Times New Roman" w:hAnsi="Tahoma" w:cs="Tahoma"/>
          <w:color w:val="000000"/>
          <w:sz w:val="21"/>
          <w:szCs w:val="21"/>
          <w:lang w:eastAsia="ru-RU"/>
        </w:rPr>
        <w:t>бизнес-партнеры</w:t>
      </w:r>
      <w:proofErr w:type="gramEnd"/>
      <w:r w:rsidRPr="001B736F">
        <w:rPr>
          <w:rFonts w:ascii="Tahoma" w:eastAsia="Times New Roman" w:hAnsi="Tahoma" w:cs="Tahoma"/>
          <w:color w:val="000000"/>
          <w:sz w:val="21"/>
          <w:szCs w:val="21"/>
          <w:lang w:eastAsia="ru-RU"/>
        </w:rPr>
        <w:t xml:space="preserve">, предоставлявшие скидки на свою продукцию по </w:t>
      </w:r>
      <w:proofErr w:type="spellStart"/>
      <w:r w:rsidRPr="001B736F">
        <w:rPr>
          <w:rFonts w:ascii="Tahoma" w:eastAsia="Times New Roman" w:hAnsi="Tahoma" w:cs="Tahoma"/>
          <w:color w:val="000000"/>
          <w:sz w:val="21"/>
          <w:szCs w:val="21"/>
          <w:lang w:eastAsia="ru-RU"/>
        </w:rPr>
        <w:t>флаерам</w:t>
      </w:r>
      <w:proofErr w:type="spellEnd"/>
      <w:r w:rsidRPr="001B736F">
        <w:rPr>
          <w:rFonts w:ascii="Tahoma" w:eastAsia="Times New Roman" w:hAnsi="Tahoma" w:cs="Tahoma"/>
          <w:color w:val="000000"/>
          <w:sz w:val="21"/>
          <w:szCs w:val="21"/>
          <w:lang w:eastAsia="ru-RU"/>
        </w:rPr>
        <w:t xml:space="preserve"> фестиваля.</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 xml:space="preserve">2) Проведение аукционов и благотворительных </w:t>
      </w:r>
      <w:proofErr w:type="gramStart"/>
      <w:r w:rsidRPr="001B736F">
        <w:rPr>
          <w:rFonts w:ascii="Tahoma" w:eastAsia="Times New Roman" w:hAnsi="Tahoma" w:cs="Tahoma"/>
          <w:b/>
          <w:bCs/>
          <w:color w:val="000000"/>
          <w:sz w:val="21"/>
          <w:szCs w:val="21"/>
          <w:lang w:eastAsia="ru-RU"/>
        </w:rPr>
        <w:t>барахолок</w:t>
      </w:r>
      <w:proofErr w:type="gramEnd"/>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Данный метод используется правозащитниками довольно активно, но в основном в столицах и, как правило, для поддержки конкретных людей (жертв, активистов), либо групп людей (политических заключенных).</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У ДПЧ—Воронеж есть разовый опыт проведения аукциона в поддержку своей текущей деятельности. Аукцион</w:t>
      </w:r>
      <w:bookmarkStart w:id="0" w:name="_ednref1"/>
      <w:r w:rsidRPr="001B736F">
        <w:rPr>
          <w:rFonts w:ascii="Tahoma" w:eastAsia="Times New Roman" w:hAnsi="Tahoma" w:cs="Tahoma"/>
          <w:color w:val="000000"/>
          <w:sz w:val="21"/>
          <w:szCs w:val="21"/>
          <w:lang w:eastAsia="ru-RU"/>
        </w:rPr>
        <w:fldChar w:fldCharType="begin"/>
      </w:r>
      <w:r w:rsidRPr="001B736F">
        <w:rPr>
          <w:rFonts w:ascii="Tahoma" w:eastAsia="Times New Roman" w:hAnsi="Tahoma" w:cs="Tahoma"/>
          <w:color w:val="000000"/>
          <w:sz w:val="21"/>
          <w:szCs w:val="21"/>
          <w:lang w:eastAsia="ru-RU"/>
        </w:rPr>
        <w:instrText xml:space="preserve"> HYPERLINK "https://hrdco.org/bez-rubriki/instrumenty-povysheniya-finansovoj-ustojchivosti-pravozashhitnyh-organizatsij/" \l "_edn1" </w:instrText>
      </w:r>
      <w:r w:rsidRPr="001B736F">
        <w:rPr>
          <w:rFonts w:ascii="Tahoma" w:eastAsia="Times New Roman" w:hAnsi="Tahoma" w:cs="Tahoma"/>
          <w:color w:val="000000"/>
          <w:sz w:val="21"/>
          <w:szCs w:val="21"/>
          <w:lang w:eastAsia="ru-RU"/>
        </w:rPr>
        <w:fldChar w:fldCharType="separate"/>
      </w:r>
      <w:r w:rsidRPr="001B736F">
        <w:rPr>
          <w:rFonts w:ascii="Tahoma" w:eastAsia="Times New Roman" w:hAnsi="Tahoma" w:cs="Tahoma"/>
          <w:color w:val="3252A0"/>
          <w:sz w:val="21"/>
          <w:szCs w:val="21"/>
          <w:u w:val="single"/>
          <w:lang w:eastAsia="ru-RU"/>
        </w:rPr>
        <w:t>[i]</w:t>
      </w:r>
      <w:r w:rsidRPr="001B736F">
        <w:rPr>
          <w:rFonts w:ascii="Tahoma" w:eastAsia="Times New Roman" w:hAnsi="Tahoma" w:cs="Tahoma"/>
          <w:color w:val="000000"/>
          <w:sz w:val="21"/>
          <w:szCs w:val="21"/>
          <w:lang w:eastAsia="ru-RU"/>
        </w:rPr>
        <w:fldChar w:fldCharType="end"/>
      </w:r>
      <w:bookmarkEnd w:id="0"/>
      <w:r w:rsidRPr="001B736F">
        <w:rPr>
          <w:rFonts w:ascii="Tahoma" w:eastAsia="Times New Roman" w:hAnsi="Tahoma" w:cs="Tahoma"/>
          <w:color w:val="000000"/>
          <w:sz w:val="21"/>
          <w:szCs w:val="21"/>
          <w:lang w:eastAsia="ru-RU"/>
        </w:rPr>
        <w:t xml:space="preserve"> прошел 24 декабря — в период, когда многие организации </w:t>
      </w:r>
      <w:r w:rsidRPr="001B736F">
        <w:rPr>
          <w:rFonts w:ascii="Tahoma" w:eastAsia="Times New Roman" w:hAnsi="Tahoma" w:cs="Tahoma"/>
          <w:color w:val="000000"/>
          <w:sz w:val="21"/>
          <w:szCs w:val="21"/>
          <w:lang w:eastAsia="ru-RU"/>
        </w:rPr>
        <w:lastRenderedPageBreak/>
        <w:t>традиционно устраивают благотворительные акции. Был выбран смешанный формат с использованием одновременно онлайн и очных торгов под общим названием «Елка в доме». В список лотов вошли  предметы, представляющую историческую ценность, связанную с самой организацией, либо   представленные  известными людьми, симпатизирующими организации.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Каждый день в </w:t>
      </w:r>
      <w:hyperlink r:id="rId8" w:history="1">
        <w:r w:rsidRPr="001B736F">
          <w:rPr>
            <w:rFonts w:ascii="Tahoma" w:eastAsia="Times New Roman" w:hAnsi="Tahoma" w:cs="Tahoma"/>
            <w:color w:val="3252A0"/>
            <w:sz w:val="21"/>
            <w:szCs w:val="21"/>
            <w:u w:val="single"/>
            <w:lang w:eastAsia="ru-RU"/>
          </w:rPr>
          <w:t>группе ДПЧ в </w:t>
        </w:r>
        <w:proofErr w:type="spellStart"/>
      </w:hyperlink>
      <w:hyperlink r:id="rId9" w:history="1">
        <w:r w:rsidRPr="001B736F">
          <w:rPr>
            <w:rFonts w:ascii="Tahoma" w:eastAsia="Times New Roman" w:hAnsi="Tahoma" w:cs="Tahoma"/>
            <w:color w:val="3252A0"/>
            <w:sz w:val="21"/>
            <w:szCs w:val="21"/>
            <w:u w:val="single"/>
            <w:lang w:eastAsia="ru-RU"/>
          </w:rPr>
          <w:t>Facebook</w:t>
        </w:r>
        <w:proofErr w:type="spellEnd"/>
      </w:hyperlink>
      <w:r w:rsidRPr="001B736F">
        <w:rPr>
          <w:rFonts w:ascii="Tahoma" w:eastAsia="Times New Roman" w:hAnsi="Tahoma" w:cs="Tahoma"/>
          <w:color w:val="000000"/>
          <w:sz w:val="21"/>
          <w:szCs w:val="21"/>
          <w:lang w:eastAsia="ru-RU"/>
        </w:rPr>
        <w:t>, а также в отдельной </w:t>
      </w:r>
      <w:hyperlink r:id="rId10" w:history="1">
        <w:r w:rsidRPr="001B736F">
          <w:rPr>
            <w:rFonts w:ascii="Tahoma" w:eastAsia="Times New Roman" w:hAnsi="Tahoma" w:cs="Tahoma"/>
            <w:color w:val="3252A0"/>
            <w:sz w:val="21"/>
            <w:szCs w:val="21"/>
            <w:u w:val="single"/>
            <w:lang w:eastAsia="ru-RU"/>
          </w:rPr>
          <w:t>группе по аукциону</w:t>
        </w:r>
      </w:hyperlink>
      <w:r w:rsidRPr="001B736F">
        <w:rPr>
          <w:rFonts w:ascii="Tahoma" w:eastAsia="Times New Roman" w:hAnsi="Tahoma" w:cs="Tahoma"/>
          <w:color w:val="000000"/>
          <w:sz w:val="21"/>
          <w:szCs w:val="21"/>
          <w:lang w:eastAsia="ru-RU"/>
        </w:rPr>
        <w:t> вывешивался новый лот, и все желающие могли делать под постом о нем ставки.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Через онлайн аукцион были проданы:</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книги и диски, подписанные Борисом Гребенщиковым,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книга, подписанная Денисом Драгунским,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обложка «</w:t>
      </w:r>
      <w:proofErr w:type="spellStart"/>
      <w:r w:rsidRPr="001B736F">
        <w:rPr>
          <w:rFonts w:ascii="Tahoma" w:eastAsia="Times New Roman" w:hAnsi="Tahoma" w:cs="Tahoma"/>
          <w:color w:val="000000"/>
          <w:sz w:val="21"/>
          <w:szCs w:val="21"/>
          <w:lang w:eastAsia="ru-RU"/>
        </w:rPr>
        <w:t>хэнд</w:t>
      </w:r>
      <w:proofErr w:type="spellEnd"/>
      <w:r w:rsidRPr="001B736F">
        <w:rPr>
          <w:rFonts w:ascii="Tahoma" w:eastAsia="Times New Roman" w:hAnsi="Tahoma" w:cs="Tahoma"/>
          <w:color w:val="000000"/>
          <w:sz w:val="21"/>
          <w:szCs w:val="21"/>
          <w:lang w:eastAsia="ru-RU"/>
        </w:rPr>
        <w:t xml:space="preserve"> </w:t>
      </w:r>
      <w:proofErr w:type="spellStart"/>
      <w:r w:rsidRPr="001B736F">
        <w:rPr>
          <w:rFonts w:ascii="Tahoma" w:eastAsia="Times New Roman" w:hAnsi="Tahoma" w:cs="Tahoma"/>
          <w:color w:val="000000"/>
          <w:sz w:val="21"/>
          <w:szCs w:val="21"/>
          <w:lang w:eastAsia="ru-RU"/>
        </w:rPr>
        <w:t>мейд</w:t>
      </w:r>
      <w:proofErr w:type="spellEnd"/>
      <w:r w:rsidRPr="001B736F">
        <w:rPr>
          <w:rFonts w:ascii="Tahoma" w:eastAsia="Times New Roman" w:hAnsi="Tahoma" w:cs="Tahoma"/>
          <w:color w:val="000000"/>
          <w:sz w:val="21"/>
          <w:szCs w:val="21"/>
          <w:lang w:eastAsia="ru-RU"/>
        </w:rPr>
        <w:t xml:space="preserve">»  на паспорт со статьей из Конституции Республики </w:t>
      </w:r>
      <w:proofErr w:type="spellStart"/>
      <w:r w:rsidRPr="001B736F">
        <w:rPr>
          <w:rFonts w:ascii="Tahoma" w:eastAsia="Times New Roman" w:hAnsi="Tahoma" w:cs="Tahoma"/>
          <w:color w:val="000000"/>
          <w:sz w:val="21"/>
          <w:szCs w:val="21"/>
          <w:lang w:eastAsia="ru-RU"/>
        </w:rPr>
        <w:t>Ужупис</w:t>
      </w:r>
      <w:proofErr w:type="spellEnd"/>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Среди лотов, проданных на аукционе офлайн:</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книга, подписанная Людмилой Улицкой,</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консультация экзистенциального психолога — ведущей группы поддержки активистов,</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линогравюры, картины и скульптуры известных воронежских художников,</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предметы истории жизни ДПЧ—Воронеж (плакаты с прошлых акций, двери старого шкафа, покрытые старинными наклейками и др.)</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 аукционе присутствовало около 15 человек —  в основном друзья и знакомые из партнерских организаций. Среди возможных причин неуспеха в привлечении  новых людей  рассматриваются следующие обстоятельства:</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выбор даты слишком близкой к праздникам,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выбор площадки ДПЧ,</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недостаточная адресная работа с потенциальными покупателями.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lastRenderedPageBreak/>
        <w:t xml:space="preserve">Формат </w:t>
      </w:r>
      <w:proofErr w:type="gramStart"/>
      <w:r w:rsidRPr="001B736F">
        <w:rPr>
          <w:rFonts w:ascii="Tahoma" w:eastAsia="Times New Roman" w:hAnsi="Tahoma" w:cs="Tahoma"/>
          <w:color w:val="000000"/>
          <w:sz w:val="21"/>
          <w:szCs w:val="21"/>
          <w:lang w:eastAsia="ru-RU"/>
        </w:rPr>
        <w:t>интернет-аукциона</w:t>
      </w:r>
      <w:proofErr w:type="gramEnd"/>
      <w:r w:rsidRPr="001B736F">
        <w:rPr>
          <w:rFonts w:ascii="Tahoma" w:eastAsia="Times New Roman" w:hAnsi="Tahoma" w:cs="Tahoma"/>
          <w:color w:val="000000"/>
          <w:sz w:val="21"/>
          <w:szCs w:val="21"/>
          <w:lang w:eastAsia="ru-RU"/>
        </w:rPr>
        <w:t xml:space="preserve"> зарекомендовал себя неплохо. Трудности могут возникнуть лишь с получением достаточного количества интересных артефактов.</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3) Сбор средств на платформе Planeta.ru</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Сборы средств на </w:t>
      </w:r>
      <w:proofErr w:type="spellStart"/>
      <w:r w:rsidRPr="001B736F">
        <w:rPr>
          <w:rFonts w:ascii="Tahoma" w:eastAsia="Times New Roman" w:hAnsi="Tahoma" w:cs="Tahoma"/>
          <w:color w:val="000000"/>
          <w:sz w:val="21"/>
          <w:szCs w:val="21"/>
          <w:lang w:eastAsia="ru-RU"/>
        </w:rPr>
        <w:t>краудфандинговой</w:t>
      </w:r>
      <w:proofErr w:type="spellEnd"/>
      <w:r w:rsidRPr="001B736F">
        <w:rPr>
          <w:rFonts w:ascii="Tahoma" w:eastAsia="Times New Roman" w:hAnsi="Tahoma" w:cs="Tahoma"/>
          <w:color w:val="000000"/>
          <w:sz w:val="21"/>
          <w:szCs w:val="21"/>
          <w:lang w:eastAsia="ru-RU"/>
        </w:rPr>
        <w:t xml:space="preserve"> платформе приобретаю все большую популярность. ДПЧ-Воронеж использовал этот метод неоднократно, в том числе для сбора средств на ремонт помещения своего публичного пространства.</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 2018 и 2019 годах на </w:t>
      </w:r>
      <w:hyperlink r:id="rId11" w:history="1">
        <w:r w:rsidRPr="001B736F">
          <w:rPr>
            <w:rFonts w:ascii="Tahoma" w:eastAsia="Times New Roman" w:hAnsi="Tahoma" w:cs="Tahoma"/>
            <w:color w:val="3252A0"/>
            <w:sz w:val="21"/>
            <w:szCs w:val="21"/>
            <w:u w:val="single"/>
            <w:lang w:eastAsia="ru-RU"/>
          </w:rPr>
          <w:t>платформе</w:t>
        </w:r>
      </w:hyperlink>
      <w:r w:rsidRPr="001B736F">
        <w:rPr>
          <w:rFonts w:ascii="Tahoma" w:eastAsia="Times New Roman" w:hAnsi="Tahoma" w:cs="Tahoma"/>
          <w:color w:val="000000"/>
          <w:sz w:val="21"/>
          <w:szCs w:val="21"/>
          <w:lang w:eastAsia="ru-RU"/>
        </w:rPr>
        <w:t> </w:t>
      </w:r>
      <w:r w:rsidRPr="001B736F">
        <w:rPr>
          <w:rFonts w:ascii="Tahoma" w:eastAsia="Times New Roman" w:hAnsi="Tahoma" w:cs="Tahoma"/>
          <w:b/>
          <w:bCs/>
          <w:color w:val="000000"/>
          <w:sz w:val="21"/>
          <w:szCs w:val="21"/>
          <w:lang w:eastAsia="ru-RU"/>
        </w:rPr>
        <w:t>Planeta.ru </w:t>
      </w:r>
      <w:r w:rsidRPr="001B736F">
        <w:rPr>
          <w:rFonts w:ascii="Tahoma" w:eastAsia="Times New Roman" w:hAnsi="Tahoma" w:cs="Tahoma"/>
          <w:color w:val="000000"/>
          <w:sz w:val="21"/>
          <w:szCs w:val="21"/>
          <w:lang w:eastAsia="ru-RU"/>
        </w:rPr>
        <w:t>проходили сборы на проведение фестиваля «Город Прав»</w:t>
      </w:r>
      <w:bookmarkStart w:id="1" w:name="_ednref2"/>
      <w:r w:rsidRPr="001B736F">
        <w:rPr>
          <w:rFonts w:ascii="Tahoma" w:eastAsia="Times New Roman" w:hAnsi="Tahoma" w:cs="Tahoma"/>
          <w:color w:val="000000"/>
          <w:sz w:val="21"/>
          <w:szCs w:val="21"/>
          <w:lang w:eastAsia="ru-RU"/>
        </w:rPr>
        <w:fldChar w:fldCharType="begin"/>
      </w:r>
      <w:r w:rsidRPr="001B736F">
        <w:rPr>
          <w:rFonts w:ascii="Tahoma" w:eastAsia="Times New Roman" w:hAnsi="Tahoma" w:cs="Tahoma"/>
          <w:color w:val="000000"/>
          <w:sz w:val="21"/>
          <w:szCs w:val="21"/>
          <w:lang w:eastAsia="ru-RU"/>
        </w:rPr>
        <w:instrText xml:space="preserve"> HYPERLINK "https://hrdco.org/bez-rubriki/instrumenty-povysheniya-finansovoj-ustojchivosti-pravozashhitnyh-organizatsij/" \l "_edn2" </w:instrText>
      </w:r>
      <w:r w:rsidRPr="001B736F">
        <w:rPr>
          <w:rFonts w:ascii="Tahoma" w:eastAsia="Times New Roman" w:hAnsi="Tahoma" w:cs="Tahoma"/>
          <w:color w:val="000000"/>
          <w:sz w:val="21"/>
          <w:szCs w:val="21"/>
          <w:lang w:eastAsia="ru-RU"/>
        </w:rPr>
        <w:fldChar w:fldCharType="separate"/>
      </w:r>
      <w:r w:rsidRPr="001B736F">
        <w:rPr>
          <w:rFonts w:ascii="Tahoma" w:eastAsia="Times New Roman" w:hAnsi="Tahoma" w:cs="Tahoma"/>
          <w:color w:val="3252A0"/>
          <w:sz w:val="21"/>
          <w:szCs w:val="21"/>
          <w:u w:val="single"/>
          <w:lang w:eastAsia="ru-RU"/>
        </w:rPr>
        <w:t>[</w:t>
      </w:r>
      <w:proofErr w:type="spellStart"/>
      <w:r w:rsidRPr="001B736F">
        <w:rPr>
          <w:rFonts w:ascii="Tahoma" w:eastAsia="Times New Roman" w:hAnsi="Tahoma" w:cs="Tahoma"/>
          <w:color w:val="3252A0"/>
          <w:sz w:val="21"/>
          <w:szCs w:val="21"/>
          <w:u w:val="single"/>
          <w:lang w:eastAsia="ru-RU"/>
        </w:rPr>
        <w:t>ii</w:t>
      </w:r>
      <w:proofErr w:type="spellEnd"/>
      <w:r w:rsidRPr="001B736F">
        <w:rPr>
          <w:rFonts w:ascii="Tahoma" w:eastAsia="Times New Roman" w:hAnsi="Tahoma" w:cs="Tahoma"/>
          <w:color w:val="3252A0"/>
          <w:sz w:val="21"/>
          <w:szCs w:val="21"/>
          <w:u w:val="single"/>
          <w:lang w:eastAsia="ru-RU"/>
        </w:rPr>
        <w:t>]</w:t>
      </w:r>
      <w:r w:rsidRPr="001B736F">
        <w:rPr>
          <w:rFonts w:ascii="Tahoma" w:eastAsia="Times New Roman" w:hAnsi="Tahoma" w:cs="Tahoma"/>
          <w:color w:val="000000"/>
          <w:sz w:val="21"/>
          <w:szCs w:val="21"/>
          <w:lang w:eastAsia="ru-RU"/>
        </w:rPr>
        <w:fldChar w:fldCharType="end"/>
      </w:r>
      <w:bookmarkEnd w:id="1"/>
      <w:r w:rsidRPr="001B736F">
        <w:rPr>
          <w:rFonts w:ascii="Tahoma" w:eastAsia="Times New Roman" w:hAnsi="Tahoma" w:cs="Tahoma"/>
          <w:color w:val="000000"/>
          <w:sz w:val="21"/>
          <w:szCs w:val="21"/>
          <w:lang w:eastAsia="ru-RU"/>
        </w:rPr>
        <w:t> в нескольких городах. Оба раза не удалось собрать  необходимой  суммы, но, тем не менее, проекты были успешными.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Свои лоты предоставили российские и воронежские лидеры мнений, в том числе Людмила Улицкая, Борис Гребенщиков, Екатерина Шульман, Дмитрий Быков, Ирина Хакамада, Владимир Познер, известные воронежские художники Сергей Горшков и Евгения  </w:t>
      </w:r>
      <w:proofErr w:type="spellStart"/>
      <w:r w:rsidRPr="001B736F">
        <w:rPr>
          <w:rFonts w:ascii="Tahoma" w:eastAsia="Times New Roman" w:hAnsi="Tahoma" w:cs="Tahoma"/>
          <w:color w:val="000000"/>
          <w:sz w:val="21"/>
          <w:szCs w:val="21"/>
          <w:lang w:eastAsia="ru-RU"/>
        </w:rPr>
        <w:t>Ножкина</w:t>
      </w:r>
      <w:proofErr w:type="spellEnd"/>
      <w:r w:rsidRPr="001B736F">
        <w:rPr>
          <w:rFonts w:ascii="Tahoma" w:eastAsia="Times New Roman" w:hAnsi="Tahoma" w:cs="Tahoma"/>
          <w:color w:val="000000"/>
          <w:sz w:val="21"/>
          <w:szCs w:val="21"/>
          <w:lang w:eastAsia="ru-RU"/>
        </w:rPr>
        <w:t xml:space="preserve">, режиссеры Дина Баринова и Елена </w:t>
      </w:r>
      <w:proofErr w:type="spellStart"/>
      <w:r w:rsidRPr="001B736F">
        <w:rPr>
          <w:rFonts w:ascii="Tahoma" w:eastAsia="Times New Roman" w:hAnsi="Tahoma" w:cs="Tahoma"/>
          <w:color w:val="000000"/>
          <w:sz w:val="21"/>
          <w:szCs w:val="21"/>
          <w:lang w:eastAsia="ru-RU"/>
        </w:rPr>
        <w:t>Погребижская</w:t>
      </w:r>
      <w:proofErr w:type="spellEnd"/>
      <w:r w:rsidRPr="001B736F">
        <w:rPr>
          <w:rFonts w:ascii="Tahoma" w:eastAsia="Times New Roman" w:hAnsi="Tahoma" w:cs="Tahoma"/>
          <w:color w:val="000000"/>
          <w:sz w:val="21"/>
          <w:szCs w:val="21"/>
          <w:lang w:eastAsia="ru-RU"/>
        </w:rPr>
        <w:t>, критик Антон Долин. Также к участию были привлечены  лауреаты премии «Действующие лица», ведущие мероприятий прошлых фестивалей и мероприятий в Открытом пространстве. Хорошими лотами также стали элементы истории организации: материалы проведенных акций, раритетная печатная продукция, поделки, сделанные самими сотрудниками  и волонтерами. Можно было приобрести книги за подписью Людмилы Михайловны Алексеевой.</w:t>
      </w:r>
    </w:p>
    <w:p w:rsidR="001B736F" w:rsidRP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color w:val="000000"/>
          <w:sz w:val="21"/>
          <w:szCs w:val="21"/>
          <w:lang w:eastAsia="ru-RU"/>
        </w:rPr>
        <w:t>Краудфандинговая</w:t>
      </w:r>
      <w:proofErr w:type="spellEnd"/>
      <w:r w:rsidRPr="001B736F">
        <w:rPr>
          <w:rFonts w:ascii="Tahoma" w:eastAsia="Times New Roman" w:hAnsi="Tahoma" w:cs="Tahoma"/>
          <w:color w:val="000000"/>
          <w:sz w:val="21"/>
          <w:szCs w:val="21"/>
          <w:lang w:eastAsia="ru-RU"/>
        </w:rPr>
        <w:t xml:space="preserve"> платформа  не только   продвигает само событие, на которое идет сбор средств, но и способствует  узнаваемости НКО, привлекает к ней аудиторию, то есть – служит пиаром.  Хочется отметить удобный интерфейс самой платформы, </w:t>
      </w:r>
      <w:proofErr w:type="spellStart"/>
      <w:r w:rsidRPr="001B736F">
        <w:rPr>
          <w:rFonts w:ascii="Tahoma" w:eastAsia="Times New Roman" w:hAnsi="Tahoma" w:cs="Tahoma"/>
          <w:color w:val="000000"/>
          <w:sz w:val="21"/>
          <w:szCs w:val="21"/>
          <w:lang w:eastAsia="ru-RU"/>
        </w:rPr>
        <w:t>клиентоориентированность</w:t>
      </w:r>
      <w:proofErr w:type="spellEnd"/>
      <w:r w:rsidRPr="001B736F">
        <w:rPr>
          <w:rFonts w:ascii="Tahoma" w:eastAsia="Times New Roman" w:hAnsi="Tahoma" w:cs="Tahoma"/>
          <w:color w:val="000000"/>
          <w:sz w:val="21"/>
          <w:szCs w:val="21"/>
          <w:lang w:eastAsia="ru-RU"/>
        </w:rPr>
        <w:t xml:space="preserve"> менеджеров,  льготные условия для некоммерческих организаций (у НКО на вознаграждение платформы удерживается 10% от сбора, у физических лиц — 15 %),  мягкие  сроки (50% от необходимой суммы нужно собрать за весь срок  кампании, возможность продлить сбор на срок, не превышающий половины срока основной кампании).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proofErr w:type="gramStart"/>
      <w:r w:rsidRPr="001B736F">
        <w:rPr>
          <w:rFonts w:ascii="Tahoma" w:eastAsia="Times New Roman" w:hAnsi="Tahoma" w:cs="Tahoma"/>
          <w:color w:val="000000"/>
          <w:sz w:val="21"/>
          <w:szCs w:val="21"/>
          <w:lang w:eastAsia="ru-RU"/>
        </w:rPr>
        <w:t xml:space="preserve">Среди наиболее продуктивных способов продвижения оказались личные  </w:t>
      </w:r>
      <w:proofErr w:type="spellStart"/>
      <w:r w:rsidRPr="001B736F">
        <w:rPr>
          <w:rFonts w:ascii="Tahoma" w:eastAsia="Times New Roman" w:hAnsi="Tahoma" w:cs="Tahoma"/>
          <w:color w:val="000000"/>
          <w:sz w:val="21"/>
          <w:szCs w:val="21"/>
          <w:lang w:eastAsia="ru-RU"/>
        </w:rPr>
        <w:t>краудпосты</w:t>
      </w:r>
      <w:proofErr w:type="spellEnd"/>
      <w:r w:rsidRPr="001B736F">
        <w:rPr>
          <w:rFonts w:ascii="Tahoma" w:eastAsia="Times New Roman" w:hAnsi="Tahoma" w:cs="Tahoma"/>
          <w:color w:val="000000"/>
          <w:sz w:val="21"/>
          <w:szCs w:val="21"/>
          <w:lang w:eastAsia="ru-RU"/>
        </w:rPr>
        <w:t xml:space="preserve"> в своих </w:t>
      </w:r>
      <w:proofErr w:type="spellStart"/>
      <w:r w:rsidRPr="001B736F">
        <w:rPr>
          <w:rFonts w:ascii="Tahoma" w:eastAsia="Times New Roman" w:hAnsi="Tahoma" w:cs="Tahoma"/>
          <w:color w:val="000000"/>
          <w:sz w:val="21"/>
          <w:szCs w:val="21"/>
          <w:lang w:eastAsia="ru-RU"/>
        </w:rPr>
        <w:t>соцсетях</w:t>
      </w:r>
      <w:proofErr w:type="spellEnd"/>
      <w:r w:rsidRPr="001B736F">
        <w:rPr>
          <w:rFonts w:ascii="Tahoma" w:eastAsia="Times New Roman" w:hAnsi="Tahoma" w:cs="Tahoma"/>
          <w:color w:val="000000"/>
          <w:sz w:val="21"/>
          <w:szCs w:val="21"/>
          <w:lang w:eastAsia="ru-RU"/>
        </w:rPr>
        <w:t xml:space="preserve"> расширенной  команды фестиваля (в общей сложности около 30).</w:t>
      </w:r>
      <w:proofErr w:type="gramEnd"/>
      <w:r w:rsidRPr="001B736F">
        <w:rPr>
          <w:rFonts w:ascii="Tahoma" w:eastAsia="Times New Roman" w:hAnsi="Tahoma" w:cs="Tahoma"/>
          <w:color w:val="000000"/>
          <w:sz w:val="21"/>
          <w:szCs w:val="21"/>
          <w:lang w:eastAsia="ru-RU"/>
        </w:rPr>
        <w:t xml:space="preserve"> Также хорошо себя зарекомендовал способ продвижения через привязку поста к определенной символической правозащитной дате, что также выполняло  и просветительскую функцию.</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lastRenderedPageBreak/>
        <w:t xml:space="preserve">При подготовке </w:t>
      </w:r>
      <w:proofErr w:type="spellStart"/>
      <w:r w:rsidRPr="001B736F">
        <w:rPr>
          <w:rFonts w:ascii="Tahoma" w:eastAsia="Times New Roman" w:hAnsi="Tahoma" w:cs="Tahoma"/>
          <w:color w:val="000000"/>
          <w:sz w:val="21"/>
          <w:szCs w:val="21"/>
          <w:lang w:eastAsia="ru-RU"/>
        </w:rPr>
        <w:t>краудкампании</w:t>
      </w:r>
      <w:proofErr w:type="spellEnd"/>
      <w:r w:rsidRPr="001B736F">
        <w:rPr>
          <w:rFonts w:ascii="Tahoma" w:eastAsia="Times New Roman" w:hAnsi="Tahoma" w:cs="Tahoma"/>
          <w:color w:val="000000"/>
          <w:sz w:val="21"/>
          <w:szCs w:val="21"/>
          <w:lang w:eastAsia="ru-RU"/>
        </w:rPr>
        <w:t xml:space="preserve"> важно:</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закладывать достаточно времени для того чтобы успеть ее реализовать перед проведением самого события;</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оценивать силы команды, если она вовлечена в проведение основного мероприятия,</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  следовать рекомендациям, которые дает  платформа в ходе </w:t>
      </w:r>
      <w:proofErr w:type="spellStart"/>
      <w:r w:rsidRPr="001B736F">
        <w:rPr>
          <w:rFonts w:ascii="Tahoma" w:eastAsia="Times New Roman" w:hAnsi="Tahoma" w:cs="Tahoma"/>
          <w:color w:val="000000"/>
          <w:sz w:val="21"/>
          <w:szCs w:val="21"/>
          <w:lang w:eastAsia="ru-RU"/>
        </w:rPr>
        <w:t>краудфандинговой</w:t>
      </w:r>
      <w:proofErr w:type="spellEnd"/>
      <w:r w:rsidRPr="001B736F">
        <w:rPr>
          <w:rFonts w:ascii="Tahoma" w:eastAsia="Times New Roman" w:hAnsi="Tahoma" w:cs="Tahoma"/>
          <w:color w:val="000000"/>
          <w:sz w:val="21"/>
          <w:szCs w:val="21"/>
          <w:lang w:eastAsia="ru-RU"/>
        </w:rPr>
        <w:t xml:space="preserve"> кампании.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4) Сбор пожертвований (с возможностью подключения рекуррентных платежей) на сайте ДПЧ</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Этот этап потребовал наибольшего количества времени и усилий. Результат при этом до сих пор довольно скромный:  собирается всего 2-3 тыс. руб. ежемесячно. Тем не менее, иметь такую опцию  необходимо для тех жертвователей, которые предпочитают делать переводы  через счет на регулярной основе.</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Из экономических соображений команда ДПЧ-Воронеж выбрала сервис </w:t>
      </w:r>
      <w:proofErr w:type="spellStart"/>
      <w:r w:rsidRPr="001B736F">
        <w:rPr>
          <w:rFonts w:ascii="Tahoma" w:eastAsia="Times New Roman" w:hAnsi="Tahoma" w:cs="Tahoma"/>
          <w:color w:val="000000"/>
          <w:sz w:val="21"/>
          <w:szCs w:val="21"/>
          <w:lang w:eastAsia="ru-RU"/>
        </w:rPr>
        <w:t>Chronopay</w:t>
      </w:r>
      <w:proofErr w:type="spellEnd"/>
      <w:r w:rsidRPr="001B736F">
        <w:rPr>
          <w:rFonts w:ascii="Tahoma" w:eastAsia="Times New Roman" w:hAnsi="Tahoma" w:cs="Tahoma"/>
          <w:color w:val="000000"/>
          <w:sz w:val="21"/>
          <w:szCs w:val="21"/>
          <w:lang w:eastAsia="ru-RU"/>
        </w:rPr>
        <w:t xml:space="preserve"> – у него самый низкий  процент на обслуживание. </w:t>
      </w:r>
      <w:proofErr w:type="gramStart"/>
      <w:r w:rsidRPr="001B736F">
        <w:rPr>
          <w:rFonts w:ascii="Tahoma" w:eastAsia="Times New Roman" w:hAnsi="Tahoma" w:cs="Tahoma"/>
          <w:color w:val="000000"/>
          <w:sz w:val="21"/>
          <w:szCs w:val="21"/>
          <w:lang w:eastAsia="ru-RU"/>
        </w:rPr>
        <w:t>(Важно  учитывать все особенности сервиса.</w:t>
      </w:r>
      <w:proofErr w:type="gramEnd"/>
      <w:r w:rsidRPr="001B736F">
        <w:rPr>
          <w:rFonts w:ascii="Tahoma" w:eastAsia="Times New Roman" w:hAnsi="Tahoma" w:cs="Tahoma"/>
          <w:color w:val="000000"/>
          <w:sz w:val="21"/>
          <w:szCs w:val="21"/>
          <w:lang w:eastAsia="ru-RU"/>
        </w:rPr>
        <w:t xml:space="preserve"> Например,  </w:t>
      </w:r>
      <w:proofErr w:type="spellStart"/>
      <w:r w:rsidRPr="001B736F">
        <w:rPr>
          <w:rFonts w:ascii="Tahoma" w:eastAsia="Times New Roman" w:hAnsi="Tahoma" w:cs="Tahoma"/>
          <w:color w:val="000000"/>
          <w:sz w:val="21"/>
          <w:szCs w:val="21"/>
          <w:lang w:eastAsia="ru-RU"/>
        </w:rPr>
        <w:t>Яндекс</w:t>
      </w:r>
      <w:proofErr w:type="gramStart"/>
      <w:r w:rsidRPr="001B736F">
        <w:rPr>
          <w:rFonts w:ascii="Tahoma" w:eastAsia="Times New Roman" w:hAnsi="Tahoma" w:cs="Tahoma"/>
          <w:color w:val="000000"/>
          <w:sz w:val="21"/>
          <w:szCs w:val="21"/>
          <w:lang w:eastAsia="ru-RU"/>
        </w:rPr>
        <w:t>.к</w:t>
      </w:r>
      <w:proofErr w:type="gramEnd"/>
      <w:r w:rsidRPr="001B736F">
        <w:rPr>
          <w:rFonts w:ascii="Tahoma" w:eastAsia="Times New Roman" w:hAnsi="Tahoma" w:cs="Tahoma"/>
          <w:color w:val="000000"/>
          <w:sz w:val="21"/>
          <w:szCs w:val="21"/>
          <w:lang w:eastAsia="ru-RU"/>
        </w:rPr>
        <w:t>асса</w:t>
      </w:r>
      <w:proofErr w:type="spellEnd"/>
      <w:r w:rsidRPr="001B736F">
        <w:rPr>
          <w:rFonts w:ascii="Tahoma" w:eastAsia="Times New Roman" w:hAnsi="Tahoma" w:cs="Tahoma"/>
          <w:color w:val="000000"/>
          <w:sz w:val="21"/>
          <w:szCs w:val="21"/>
          <w:lang w:eastAsia="ru-RU"/>
        </w:rPr>
        <w:t xml:space="preserve"> блокирует счета клиентов по запросу государственных органов).</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Однако при оформлении договора оказалось, что договор банка оператора не был адаптирован для НКО. Для того чтобы избежать налоговых рисков в будущем, пришлось заключать дополнительно  отдельный договор с сервисом, где прописывался предмет договора — услуги по предоставлению сервиса для приема пожертвований.</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Совместно с юристом ДПЧ был подготовлен договор публичной оферты, на основании образцов документов, представленных на сайте Теплицы социальных технологий  — договор пожертвования. Также с целью соблюдения требования законодательства о персональных данных была разработана и размещена на  сайте ДПЧ Политика об обработке персональных данных.</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 данный момент </w:t>
      </w:r>
      <w:hyperlink r:id="rId12" w:history="1">
        <w:r w:rsidRPr="001B736F">
          <w:rPr>
            <w:rFonts w:ascii="Tahoma" w:eastAsia="Times New Roman" w:hAnsi="Tahoma" w:cs="Tahoma"/>
            <w:color w:val="3252A0"/>
            <w:sz w:val="21"/>
            <w:szCs w:val="21"/>
            <w:u w:val="single"/>
            <w:lang w:eastAsia="ru-RU"/>
          </w:rPr>
          <w:t>сервис подключен</w:t>
        </w:r>
      </w:hyperlink>
      <w:r w:rsidRPr="001B736F">
        <w:rPr>
          <w:rFonts w:ascii="Tahoma" w:eastAsia="Times New Roman" w:hAnsi="Tahoma" w:cs="Tahoma"/>
          <w:color w:val="000000"/>
          <w:sz w:val="21"/>
          <w:szCs w:val="21"/>
          <w:lang w:eastAsia="ru-RU"/>
        </w:rPr>
        <w:t>. На нем можно увидеть образцы договора публичной оферты и согласия на обработку персональных данных.</w:t>
      </w:r>
    </w:p>
    <w:p w:rsid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lastRenderedPageBreak/>
        <w:t xml:space="preserve">Ниже приведен сводный анализ платёжных систем </w:t>
      </w:r>
      <w:proofErr w:type="spellStart"/>
      <w:r w:rsidRPr="001B736F">
        <w:rPr>
          <w:rFonts w:ascii="Tahoma" w:eastAsia="Times New Roman" w:hAnsi="Tahoma" w:cs="Tahoma"/>
          <w:color w:val="000000"/>
          <w:sz w:val="21"/>
          <w:szCs w:val="21"/>
          <w:lang w:eastAsia="ru-RU"/>
        </w:rPr>
        <w:t>Chronopay</w:t>
      </w:r>
      <w:proofErr w:type="spellEnd"/>
      <w:r w:rsidRPr="001B736F">
        <w:rPr>
          <w:rFonts w:ascii="Tahoma" w:eastAsia="Times New Roman" w:hAnsi="Tahoma" w:cs="Tahoma"/>
          <w:color w:val="000000"/>
          <w:sz w:val="21"/>
          <w:szCs w:val="21"/>
          <w:lang w:eastAsia="ru-RU"/>
        </w:rPr>
        <w:t xml:space="preserve">, </w:t>
      </w:r>
      <w:proofErr w:type="spellStart"/>
      <w:r w:rsidRPr="001B736F">
        <w:rPr>
          <w:rFonts w:ascii="Tahoma" w:eastAsia="Times New Roman" w:hAnsi="Tahoma" w:cs="Tahoma"/>
          <w:color w:val="000000"/>
          <w:sz w:val="21"/>
          <w:szCs w:val="21"/>
          <w:lang w:eastAsia="ru-RU"/>
        </w:rPr>
        <w:t>Cloudpayments</w:t>
      </w:r>
      <w:proofErr w:type="spellEnd"/>
      <w:r w:rsidRPr="001B736F">
        <w:rPr>
          <w:rFonts w:ascii="Tahoma" w:eastAsia="Times New Roman" w:hAnsi="Tahoma" w:cs="Tahoma"/>
          <w:color w:val="000000"/>
          <w:sz w:val="21"/>
          <w:szCs w:val="21"/>
          <w:lang w:eastAsia="ru-RU"/>
        </w:rPr>
        <w:t xml:space="preserve">, </w:t>
      </w:r>
      <w:proofErr w:type="spellStart"/>
      <w:r w:rsidRPr="001B736F">
        <w:rPr>
          <w:rFonts w:ascii="Tahoma" w:eastAsia="Times New Roman" w:hAnsi="Tahoma" w:cs="Tahoma"/>
          <w:color w:val="000000"/>
          <w:sz w:val="21"/>
          <w:szCs w:val="21"/>
          <w:lang w:eastAsia="ru-RU"/>
        </w:rPr>
        <w:t>Яндекс</w:t>
      </w:r>
      <w:proofErr w:type="gramStart"/>
      <w:r w:rsidRPr="001B736F">
        <w:rPr>
          <w:rFonts w:ascii="Tahoma" w:eastAsia="Times New Roman" w:hAnsi="Tahoma" w:cs="Tahoma"/>
          <w:color w:val="000000"/>
          <w:sz w:val="21"/>
          <w:szCs w:val="21"/>
          <w:lang w:eastAsia="ru-RU"/>
        </w:rPr>
        <w:t>.К</w:t>
      </w:r>
      <w:proofErr w:type="gramEnd"/>
      <w:r w:rsidRPr="001B736F">
        <w:rPr>
          <w:rFonts w:ascii="Tahoma" w:eastAsia="Times New Roman" w:hAnsi="Tahoma" w:cs="Tahoma"/>
          <w:color w:val="000000"/>
          <w:sz w:val="21"/>
          <w:szCs w:val="21"/>
          <w:lang w:eastAsia="ru-RU"/>
        </w:rPr>
        <w:t>асса</w:t>
      </w:r>
      <w:proofErr w:type="spellEnd"/>
      <w:r w:rsidRPr="001B736F">
        <w:rPr>
          <w:rFonts w:ascii="Tahoma" w:eastAsia="Times New Roman" w:hAnsi="Tahoma" w:cs="Tahoma"/>
          <w:color w:val="000000"/>
          <w:sz w:val="21"/>
          <w:szCs w:val="21"/>
          <w:lang w:eastAsia="ru-RU"/>
        </w:rPr>
        <w:t xml:space="preserve"> по размеру комиссии.</w:t>
      </w:r>
    </w:p>
    <w:tbl>
      <w:tblPr>
        <w:tblStyle w:val="a5"/>
        <w:tblW w:w="0" w:type="auto"/>
        <w:tblLook w:val="04A0" w:firstRow="1" w:lastRow="0" w:firstColumn="1" w:lastColumn="0" w:noHBand="0" w:noVBand="1"/>
      </w:tblPr>
      <w:tblGrid>
        <w:gridCol w:w="3190"/>
        <w:gridCol w:w="3190"/>
        <w:gridCol w:w="3191"/>
      </w:tblGrid>
      <w:tr w:rsidR="001B736F" w:rsidTr="001B736F">
        <w:trPr>
          <w:trHeight w:val="785"/>
        </w:trPr>
        <w:tc>
          <w:tcPr>
            <w:tcW w:w="3190" w:type="dxa"/>
          </w:tcPr>
          <w:p w:rsid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i/>
                <w:iCs/>
                <w:color w:val="000000"/>
                <w:sz w:val="21"/>
                <w:szCs w:val="21"/>
                <w:lang w:eastAsia="ru-RU"/>
              </w:rPr>
              <w:t>Chronopay</w:t>
            </w:r>
            <w:proofErr w:type="spellEnd"/>
          </w:p>
        </w:tc>
        <w:tc>
          <w:tcPr>
            <w:tcW w:w="3190" w:type="dxa"/>
          </w:tcPr>
          <w:p w:rsid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i/>
                <w:iCs/>
                <w:color w:val="000000"/>
                <w:sz w:val="21"/>
                <w:szCs w:val="21"/>
                <w:lang w:eastAsia="ru-RU"/>
              </w:rPr>
              <w:t>Cloudpayments</w:t>
            </w:r>
            <w:proofErr w:type="spellEnd"/>
          </w:p>
        </w:tc>
        <w:tc>
          <w:tcPr>
            <w:tcW w:w="3191" w:type="dxa"/>
          </w:tcPr>
          <w:p w:rsid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i/>
                <w:iCs/>
                <w:color w:val="000000"/>
                <w:sz w:val="21"/>
                <w:szCs w:val="21"/>
                <w:lang w:eastAsia="ru-RU"/>
              </w:rPr>
              <w:t>Яндекс</w:t>
            </w:r>
            <w:proofErr w:type="gramStart"/>
            <w:r w:rsidRPr="001B736F">
              <w:rPr>
                <w:rFonts w:ascii="Tahoma" w:eastAsia="Times New Roman" w:hAnsi="Tahoma" w:cs="Tahoma"/>
                <w:i/>
                <w:iCs/>
                <w:color w:val="000000"/>
                <w:sz w:val="21"/>
                <w:szCs w:val="21"/>
                <w:lang w:eastAsia="ru-RU"/>
              </w:rPr>
              <w:t>.К</w:t>
            </w:r>
            <w:proofErr w:type="gramEnd"/>
            <w:r w:rsidRPr="001B736F">
              <w:rPr>
                <w:rFonts w:ascii="Tahoma" w:eastAsia="Times New Roman" w:hAnsi="Tahoma" w:cs="Tahoma"/>
                <w:i/>
                <w:iCs/>
                <w:color w:val="000000"/>
                <w:sz w:val="21"/>
                <w:szCs w:val="21"/>
                <w:lang w:eastAsia="ru-RU"/>
              </w:rPr>
              <w:t>асса</w:t>
            </w:r>
            <w:proofErr w:type="spellEnd"/>
          </w:p>
        </w:tc>
      </w:tr>
      <w:tr w:rsidR="001B736F" w:rsidTr="001B736F">
        <w:tc>
          <w:tcPr>
            <w:tcW w:w="3190" w:type="dxa"/>
          </w:tcPr>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Банковские карты — 3,2%;</w:t>
            </w:r>
          </w:p>
          <w:p w:rsidR="001B736F" w:rsidRP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color w:val="000000"/>
                <w:sz w:val="21"/>
                <w:szCs w:val="21"/>
                <w:lang w:eastAsia="ru-RU"/>
              </w:rPr>
              <w:t>Яндекс</w:t>
            </w:r>
            <w:proofErr w:type="gramStart"/>
            <w:r w:rsidRPr="001B736F">
              <w:rPr>
                <w:rFonts w:ascii="Tahoma" w:eastAsia="Times New Roman" w:hAnsi="Tahoma" w:cs="Tahoma"/>
                <w:color w:val="000000"/>
                <w:sz w:val="21"/>
                <w:szCs w:val="21"/>
                <w:lang w:eastAsia="ru-RU"/>
              </w:rPr>
              <w:t>.Д</w:t>
            </w:r>
            <w:proofErr w:type="gramEnd"/>
            <w:r w:rsidRPr="001B736F">
              <w:rPr>
                <w:rFonts w:ascii="Tahoma" w:eastAsia="Times New Roman" w:hAnsi="Tahoma" w:cs="Tahoma"/>
                <w:color w:val="000000"/>
                <w:sz w:val="21"/>
                <w:szCs w:val="21"/>
                <w:lang w:eastAsia="ru-RU"/>
              </w:rPr>
              <w:t>еньги</w:t>
            </w:r>
            <w:proofErr w:type="spellEnd"/>
            <w:r w:rsidRPr="001B736F">
              <w:rPr>
                <w:rFonts w:ascii="Tahoma" w:eastAsia="Times New Roman" w:hAnsi="Tahoma" w:cs="Tahoma"/>
                <w:color w:val="000000"/>
                <w:sz w:val="21"/>
                <w:szCs w:val="21"/>
                <w:lang w:eastAsia="ru-RU"/>
              </w:rPr>
              <w:t xml:space="preserve"> — 4,5%;</w:t>
            </w:r>
          </w:p>
          <w:p w:rsidR="001B736F" w:rsidRP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color w:val="000000"/>
                <w:sz w:val="21"/>
                <w:szCs w:val="21"/>
                <w:lang w:eastAsia="ru-RU"/>
              </w:rPr>
              <w:t>Webmoney</w:t>
            </w:r>
            <w:proofErr w:type="spellEnd"/>
            <w:r w:rsidRPr="001B736F">
              <w:rPr>
                <w:rFonts w:ascii="Tahoma" w:eastAsia="Times New Roman" w:hAnsi="Tahoma" w:cs="Tahoma"/>
                <w:color w:val="000000"/>
                <w:sz w:val="21"/>
                <w:szCs w:val="21"/>
                <w:lang w:eastAsia="ru-RU"/>
              </w:rPr>
              <w:t xml:space="preserve"> — 3,5%;</w:t>
            </w:r>
          </w:p>
          <w:p w:rsidR="001B736F" w:rsidRP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color w:val="000000"/>
                <w:sz w:val="21"/>
                <w:szCs w:val="21"/>
                <w:lang w:eastAsia="ru-RU"/>
              </w:rPr>
              <w:t>Qiwi</w:t>
            </w:r>
            <w:proofErr w:type="spellEnd"/>
            <w:r w:rsidRPr="001B736F">
              <w:rPr>
                <w:rFonts w:ascii="Tahoma" w:eastAsia="Times New Roman" w:hAnsi="Tahoma" w:cs="Tahoma"/>
                <w:color w:val="000000"/>
                <w:sz w:val="21"/>
                <w:szCs w:val="21"/>
                <w:lang w:eastAsia="ru-RU"/>
              </w:rPr>
              <w:t xml:space="preserve"> — 5%.</w:t>
            </w:r>
          </w:p>
          <w:p w:rsidR="001B736F" w:rsidRDefault="001B736F" w:rsidP="001B736F">
            <w:pPr>
              <w:spacing w:after="360" w:line="420" w:lineRule="atLeast"/>
              <w:rPr>
                <w:rFonts w:ascii="Tahoma" w:eastAsia="Times New Roman" w:hAnsi="Tahoma" w:cs="Tahoma"/>
                <w:color w:val="000000"/>
                <w:sz w:val="21"/>
                <w:szCs w:val="21"/>
                <w:lang w:eastAsia="ru-RU"/>
              </w:rPr>
            </w:pPr>
          </w:p>
        </w:tc>
        <w:tc>
          <w:tcPr>
            <w:tcW w:w="3190" w:type="dxa"/>
          </w:tcPr>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Комиссия ежемесячная — 3,9%. При определённых условиях может быть назначена абонентская плата в размере 900 рублей. Верификационный платёж — 1500 рублей.</w:t>
            </w:r>
          </w:p>
          <w:p w:rsidR="001B736F" w:rsidRDefault="001B736F" w:rsidP="001B736F">
            <w:pPr>
              <w:spacing w:after="360" w:line="420" w:lineRule="atLeast"/>
              <w:rPr>
                <w:rFonts w:ascii="Tahoma" w:eastAsia="Times New Roman" w:hAnsi="Tahoma" w:cs="Tahoma"/>
                <w:color w:val="000000"/>
                <w:sz w:val="21"/>
                <w:szCs w:val="21"/>
                <w:lang w:eastAsia="ru-RU"/>
              </w:rPr>
            </w:pPr>
          </w:p>
        </w:tc>
        <w:tc>
          <w:tcPr>
            <w:tcW w:w="3191" w:type="dxa"/>
          </w:tcPr>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Комиссия с успешных платежей, без платы за подключение и абонентской платы. Есть разные тарифы. Проценты с платежей, отправленных на благотворительность:</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Банковские карты, </w:t>
            </w:r>
            <w:proofErr w:type="spellStart"/>
            <w:r w:rsidRPr="001B736F">
              <w:rPr>
                <w:rFonts w:ascii="Tahoma" w:eastAsia="Times New Roman" w:hAnsi="Tahoma" w:cs="Tahoma"/>
                <w:color w:val="000000"/>
                <w:sz w:val="21"/>
                <w:szCs w:val="21"/>
                <w:lang w:eastAsia="ru-RU"/>
              </w:rPr>
              <w:t>Яндекс</w:t>
            </w:r>
            <w:proofErr w:type="gramStart"/>
            <w:r w:rsidRPr="001B736F">
              <w:rPr>
                <w:rFonts w:ascii="Tahoma" w:eastAsia="Times New Roman" w:hAnsi="Tahoma" w:cs="Tahoma"/>
                <w:color w:val="000000"/>
                <w:sz w:val="21"/>
                <w:szCs w:val="21"/>
                <w:lang w:eastAsia="ru-RU"/>
              </w:rPr>
              <w:t>.Д</w:t>
            </w:r>
            <w:proofErr w:type="gramEnd"/>
            <w:r w:rsidRPr="001B736F">
              <w:rPr>
                <w:rFonts w:ascii="Tahoma" w:eastAsia="Times New Roman" w:hAnsi="Tahoma" w:cs="Tahoma"/>
                <w:color w:val="000000"/>
                <w:sz w:val="21"/>
                <w:szCs w:val="21"/>
                <w:lang w:eastAsia="ru-RU"/>
              </w:rPr>
              <w:t>еньги</w:t>
            </w:r>
            <w:proofErr w:type="spellEnd"/>
            <w:r w:rsidRPr="001B736F">
              <w:rPr>
                <w:rFonts w:ascii="Tahoma" w:eastAsia="Times New Roman" w:hAnsi="Tahoma" w:cs="Tahoma"/>
                <w:color w:val="000000"/>
                <w:sz w:val="21"/>
                <w:szCs w:val="21"/>
                <w:lang w:eastAsia="ru-RU"/>
              </w:rPr>
              <w:t>, наличные, интернет-банкинг — 2,8%;</w:t>
            </w:r>
          </w:p>
          <w:p w:rsidR="001B736F" w:rsidRDefault="001B736F" w:rsidP="001B736F">
            <w:pPr>
              <w:spacing w:after="360" w:line="420" w:lineRule="atLeast"/>
              <w:rPr>
                <w:rFonts w:ascii="Tahoma" w:eastAsia="Times New Roman" w:hAnsi="Tahoma" w:cs="Tahoma"/>
                <w:color w:val="000000"/>
                <w:sz w:val="21"/>
                <w:szCs w:val="21"/>
                <w:lang w:eastAsia="ru-RU"/>
              </w:rPr>
            </w:pPr>
            <w:proofErr w:type="spellStart"/>
            <w:r w:rsidRPr="001B736F">
              <w:rPr>
                <w:rFonts w:ascii="Tahoma" w:eastAsia="Times New Roman" w:hAnsi="Tahoma" w:cs="Tahoma"/>
                <w:color w:val="000000"/>
                <w:sz w:val="21"/>
                <w:szCs w:val="21"/>
                <w:lang w:eastAsia="ru-RU"/>
              </w:rPr>
              <w:t>Web</w:t>
            </w:r>
            <w:proofErr w:type="spellEnd"/>
            <w:r w:rsidRPr="001B736F">
              <w:rPr>
                <w:rFonts w:ascii="Tahoma" w:eastAsia="Times New Roman" w:hAnsi="Tahoma" w:cs="Tahoma"/>
                <w:color w:val="000000"/>
                <w:sz w:val="21"/>
                <w:szCs w:val="21"/>
                <w:lang w:eastAsia="ru-RU"/>
              </w:rPr>
              <w:t xml:space="preserve"> </w:t>
            </w:r>
            <w:proofErr w:type="spellStart"/>
            <w:r w:rsidRPr="001B736F">
              <w:rPr>
                <w:rFonts w:ascii="Tahoma" w:eastAsia="Times New Roman" w:hAnsi="Tahoma" w:cs="Tahoma"/>
                <w:color w:val="000000"/>
                <w:sz w:val="21"/>
                <w:szCs w:val="21"/>
                <w:lang w:eastAsia="ru-RU"/>
              </w:rPr>
              <w:t>Money</w:t>
            </w:r>
            <w:proofErr w:type="spellEnd"/>
            <w:r w:rsidRPr="001B736F">
              <w:rPr>
                <w:rFonts w:ascii="Tahoma" w:eastAsia="Times New Roman" w:hAnsi="Tahoma" w:cs="Tahoma"/>
                <w:color w:val="000000"/>
                <w:sz w:val="21"/>
                <w:szCs w:val="21"/>
                <w:lang w:eastAsia="ru-RU"/>
              </w:rPr>
              <w:t xml:space="preserve"> — 4%.</w:t>
            </w:r>
          </w:p>
        </w:tc>
      </w:tr>
    </w:tbl>
    <w:p w:rsidR="001B736F" w:rsidRPr="001B736F" w:rsidRDefault="001B736F" w:rsidP="001B736F">
      <w:pPr>
        <w:spacing w:after="360" w:line="420" w:lineRule="atLeast"/>
        <w:rPr>
          <w:rFonts w:ascii="Tahoma" w:eastAsia="Times New Roman" w:hAnsi="Tahoma" w:cs="Tahoma"/>
          <w:color w:val="000000"/>
          <w:sz w:val="21"/>
          <w:szCs w:val="21"/>
          <w:lang w:eastAsia="ru-RU"/>
        </w:rPr>
      </w:pPr>
    </w:p>
    <w:p w:rsidR="001B736F" w:rsidRDefault="001B736F" w:rsidP="001B736F">
      <w:pPr>
        <w:spacing w:after="360" w:line="420" w:lineRule="atLeast"/>
        <w:rPr>
          <w:rFonts w:ascii="Tahoma" w:eastAsia="Times New Roman" w:hAnsi="Tahoma" w:cs="Tahoma"/>
          <w:b/>
          <w:bCs/>
          <w:color w:val="000000"/>
          <w:sz w:val="21"/>
          <w:szCs w:val="21"/>
          <w:lang w:eastAsia="ru-RU"/>
        </w:rPr>
      </w:pPr>
      <w:r w:rsidRPr="001B736F">
        <w:rPr>
          <w:rFonts w:ascii="Tahoma" w:eastAsia="Times New Roman" w:hAnsi="Tahoma" w:cs="Tahoma"/>
          <w:b/>
          <w:bCs/>
          <w:color w:val="000000"/>
          <w:sz w:val="21"/>
          <w:szCs w:val="21"/>
          <w:lang w:eastAsia="ru-RU"/>
        </w:rPr>
        <w:t xml:space="preserve">5) Продажа сувениров  с символикой организации и </w:t>
      </w:r>
      <w:proofErr w:type="gramStart"/>
      <w:r w:rsidRPr="001B736F">
        <w:rPr>
          <w:rFonts w:ascii="Tahoma" w:eastAsia="Times New Roman" w:hAnsi="Tahoma" w:cs="Tahoma"/>
          <w:b/>
          <w:bCs/>
          <w:color w:val="000000"/>
          <w:sz w:val="21"/>
          <w:szCs w:val="21"/>
          <w:lang w:eastAsia="ru-RU"/>
        </w:rPr>
        <w:t>правозащитными</w:t>
      </w:r>
      <w:proofErr w:type="gramEnd"/>
      <w:r w:rsidRPr="001B736F">
        <w:rPr>
          <w:rFonts w:ascii="Tahoma" w:eastAsia="Times New Roman" w:hAnsi="Tahoma" w:cs="Tahoma"/>
          <w:b/>
          <w:bCs/>
          <w:color w:val="000000"/>
          <w:sz w:val="21"/>
          <w:szCs w:val="21"/>
          <w:lang w:eastAsia="ru-RU"/>
        </w:rPr>
        <w:t xml:space="preserve"> арт-объектами (рисунки, цитаты, символы)</w:t>
      </w:r>
    </w:p>
    <w:p w:rsid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Сам по себе этот подход не нов. Но правозащитная организация всегда может добавить к производству обычного сувенира немного креатива, замешанного на собственных ценностных установках. </w:t>
      </w:r>
      <w:proofErr w:type="spellStart"/>
      <w:r w:rsidRPr="001B736F">
        <w:rPr>
          <w:rFonts w:ascii="Tahoma" w:eastAsia="Times New Roman" w:hAnsi="Tahoma" w:cs="Tahoma"/>
          <w:color w:val="000000"/>
          <w:sz w:val="21"/>
          <w:szCs w:val="21"/>
          <w:lang w:eastAsia="ru-RU"/>
        </w:rPr>
        <w:t>Экологичная</w:t>
      </w:r>
      <w:proofErr w:type="spellEnd"/>
      <w:r w:rsidRPr="001B736F">
        <w:rPr>
          <w:rFonts w:ascii="Tahoma" w:eastAsia="Times New Roman" w:hAnsi="Tahoma" w:cs="Tahoma"/>
          <w:color w:val="000000"/>
          <w:sz w:val="21"/>
          <w:szCs w:val="21"/>
          <w:lang w:eastAsia="ru-RU"/>
        </w:rPr>
        <w:t xml:space="preserve"> продукция и </w:t>
      </w:r>
      <w:proofErr w:type="spellStart"/>
      <w:r w:rsidRPr="001B736F">
        <w:rPr>
          <w:rFonts w:ascii="Tahoma" w:eastAsia="Times New Roman" w:hAnsi="Tahoma" w:cs="Tahoma"/>
          <w:color w:val="000000"/>
          <w:sz w:val="21"/>
          <w:szCs w:val="21"/>
          <w:lang w:eastAsia="ru-RU"/>
        </w:rPr>
        <w:t>ресайкл</w:t>
      </w:r>
      <w:proofErr w:type="spellEnd"/>
      <w:r w:rsidRPr="001B736F">
        <w:rPr>
          <w:rFonts w:ascii="Tahoma" w:eastAsia="Times New Roman" w:hAnsi="Tahoma" w:cs="Tahoma"/>
          <w:color w:val="000000"/>
          <w:sz w:val="21"/>
          <w:szCs w:val="21"/>
          <w:lang w:eastAsia="ru-RU"/>
        </w:rPr>
        <w:t xml:space="preserve">, поддержка местных мастеров и этичного бизнеса, артефакты с правозащитными или гуманистическими посланиями, ставшие арт-объектами элементы деятельности самой организации. </w:t>
      </w:r>
    </w:p>
    <w:p w:rsidR="001B736F" w:rsidRDefault="001B736F" w:rsidP="001B736F">
      <w:pPr>
        <w:spacing w:after="360" w:line="420" w:lineRule="atLeast"/>
        <w:rPr>
          <w:rFonts w:ascii="Tahoma" w:eastAsia="Times New Roman" w:hAnsi="Tahoma" w:cs="Tahoma"/>
          <w:b/>
          <w:bCs/>
          <w:color w:val="000000"/>
          <w:sz w:val="21"/>
          <w:szCs w:val="21"/>
          <w:lang w:eastAsia="ru-RU"/>
        </w:rPr>
      </w:pPr>
      <w:r w:rsidRPr="001B736F">
        <w:rPr>
          <w:rFonts w:ascii="Tahoma" w:eastAsia="Times New Roman" w:hAnsi="Tahoma" w:cs="Tahoma"/>
          <w:color w:val="000000"/>
          <w:sz w:val="21"/>
          <w:szCs w:val="21"/>
          <w:lang w:eastAsia="ru-RU"/>
        </w:rPr>
        <w:t>В случае ДПЧ-Воронеж хорошим образом  стал сам символ дома, который был  использован по-разному, в том числе в сочетании со слоганом «Дом прав Человека-Воронеж  — всегда есть место для справедливости».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Pr>
          <w:noProof/>
          <w:lang w:eastAsia="ru-RU"/>
        </w:rPr>
        <w:lastRenderedPageBreak/>
        <w:drawing>
          <wp:inline distT="0" distB="0" distL="0" distR="0" wp14:anchorId="51DD9AC9" wp14:editId="3D87DF18">
            <wp:extent cx="5753100" cy="3505200"/>
            <wp:effectExtent l="0" t="0" r="0" b="0"/>
            <wp:docPr id="8" name="Рисунок 8" descr="https://hrdco.org/wp-content/uploads/podsv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dco.org/wp-content/uploads/podsvechni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inline>
        </w:drawing>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Стоит также отметить, что некоторые вещи (чаще всего футболки или сумки) регулярно используются в кампаниях поддержки или солидарности.</w:t>
      </w:r>
    </w:p>
    <w:p w:rsidR="001B736F" w:rsidRPr="001B736F" w:rsidRDefault="001B736F" w:rsidP="001B736F">
      <w:pPr>
        <w:spacing w:after="0" w:line="240" w:lineRule="auto"/>
        <w:rPr>
          <w:rFonts w:ascii="Tahoma" w:eastAsia="Times New Roman" w:hAnsi="Tahoma" w:cs="Tahoma"/>
          <w:color w:val="000000"/>
          <w:sz w:val="21"/>
          <w:szCs w:val="21"/>
          <w:lang w:eastAsia="ru-RU"/>
        </w:rPr>
      </w:pPr>
      <w:r>
        <w:rPr>
          <w:noProof/>
          <w:lang w:eastAsia="ru-RU"/>
        </w:rPr>
        <w:drawing>
          <wp:inline distT="0" distB="0" distL="0" distR="0" wp14:anchorId="757DDF7A" wp14:editId="6E88F46D">
            <wp:extent cx="5940425" cy="4127588"/>
            <wp:effectExtent l="0" t="0" r="3175" b="6350"/>
            <wp:docPr id="9" name="Рисунок 9" descr="https://hrdco.org/wp-content/uploads/futbo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dco.org/wp-content/uploads/futbolk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127588"/>
                    </a:xfrm>
                    <a:prstGeom prst="rect">
                      <a:avLst/>
                    </a:prstGeom>
                    <a:noFill/>
                    <a:ln>
                      <a:noFill/>
                    </a:ln>
                  </pic:spPr>
                </pic:pic>
              </a:graphicData>
            </a:graphic>
          </wp:inline>
        </w:drawing>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Минус этого метода в том, что для того чтобы начать зарабатывать на сувенирах, сначала нужно найти денег на их производство. И если в случае с </w:t>
      </w:r>
      <w:proofErr w:type="spellStart"/>
      <w:r w:rsidRPr="001B736F">
        <w:rPr>
          <w:rFonts w:ascii="Tahoma" w:eastAsia="Times New Roman" w:hAnsi="Tahoma" w:cs="Tahoma"/>
          <w:color w:val="000000"/>
          <w:sz w:val="21"/>
          <w:szCs w:val="21"/>
          <w:lang w:eastAsia="ru-RU"/>
        </w:rPr>
        <w:t>хэндмейдовыми</w:t>
      </w:r>
      <w:proofErr w:type="spellEnd"/>
      <w:r w:rsidRPr="001B736F">
        <w:rPr>
          <w:rFonts w:ascii="Tahoma" w:eastAsia="Times New Roman" w:hAnsi="Tahoma" w:cs="Tahoma"/>
          <w:color w:val="000000"/>
          <w:sz w:val="21"/>
          <w:szCs w:val="21"/>
          <w:lang w:eastAsia="ru-RU"/>
        </w:rPr>
        <w:t xml:space="preserve"> продуктами можно </w:t>
      </w:r>
      <w:r w:rsidRPr="001B736F">
        <w:rPr>
          <w:rFonts w:ascii="Tahoma" w:eastAsia="Times New Roman" w:hAnsi="Tahoma" w:cs="Tahoma"/>
          <w:color w:val="000000"/>
          <w:sz w:val="21"/>
          <w:szCs w:val="21"/>
          <w:lang w:eastAsia="ru-RU"/>
        </w:rPr>
        <w:lastRenderedPageBreak/>
        <w:t xml:space="preserve">начинать с небольшой партии, и постепенно увеличивать количество за счет уже проданных единиц, то для продуктов, печатаемых где-то в типографии, общее количество влияет на себестоимость единицы. В случае с </w:t>
      </w:r>
      <w:proofErr w:type="spellStart"/>
      <w:r w:rsidRPr="001B736F">
        <w:rPr>
          <w:rFonts w:ascii="Tahoma" w:eastAsia="Times New Roman" w:hAnsi="Tahoma" w:cs="Tahoma"/>
          <w:color w:val="000000"/>
          <w:sz w:val="21"/>
          <w:szCs w:val="21"/>
          <w:lang w:eastAsia="ru-RU"/>
        </w:rPr>
        <w:t>краудфандингом</w:t>
      </w:r>
      <w:proofErr w:type="spellEnd"/>
      <w:r w:rsidRPr="001B736F">
        <w:rPr>
          <w:rFonts w:ascii="Tahoma" w:eastAsia="Times New Roman" w:hAnsi="Tahoma" w:cs="Tahoma"/>
          <w:color w:val="000000"/>
          <w:sz w:val="21"/>
          <w:szCs w:val="21"/>
          <w:lang w:eastAsia="ru-RU"/>
        </w:rPr>
        <w:t xml:space="preserve"> можно занимать внутренние ресурсы организации на производство лотов, и после его завершения возвращать долг, но это будет возможно только при условии  успешного  сбора.</w:t>
      </w:r>
    </w:p>
    <w:p w:rsid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В ассортименте ДПЧ-Воронеж есть футболки, сумки, подсвечники, магниты, открытки, календарь и блокноты с символикой Дома Прав Человека. Для продвижения товаров был создан магазин в социальных сетях. С целью пиара и продвижения 10 декабря был проведен розыгрыш товаров из магазина в трех социальных сетях (ВК, </w:t>
      </w:r>
      <w:proofErr w:type="spellStart"/>
      <w:r w:rsidRPr="001B736F">
        <w:rPr>
          <w:rFonts w:ascii="Tahoma" w:eastAsia="Times New Roman" w:hAnsi="Tahoma" w:cs="Tahoma"/>
          <w:color w:val="000000"/>
          <w:sz w:val="21"/>
          <w:szCs w:val="21"/>
          <w:lang w:eastAsia="ru-RU"/>
        </w:rPr>
        <w:t>Facebook</w:t>
      </w:r>
      <w:proofErr w:type="spellEnd"/>
      <w:r w:rsidRPr="001B736F">
        <w:rPr>
          <w:rFonts w:ascii="Tahoma" w:eastAsia="Times New Roman" w:hAnsi="Tahoma" w:cs="Tahoma"/>
          <w:color w:val="000000"/>
          <w:sz w:val="21"/>
          <w:szCs w:val="21"/>
          <w:lang w:eastAsia="ru-RU"/>
        </w:rPr>
        <w:t xml:space="preserve">, </w:t>
      </w:r>
      <w:proofErr w:type="spellStart"/>
      <w:r w:rsidRPr="001B736F">
        <w:rPr>
          <w:rFonts w:ascii="Tahoma" w:eastAsia="Times New Roman" w:hAnsi="Tahoma" w:cs="Tahoma"/>
          <w:color w:val="000000"/>
          <w:sz w:val="21"/>
          <w:szCs w:val="21"/>
          <w:lang w:eastAsia="ru-RU"/>
        </w:rPr>
        <w:t>Instagram</w:t>
      </w:r>
      <w:proofErr w:type="spellEnd"/>
      <w:r w:rsidRPr="001B736F">
        <w:rPr>
          <w:rFonts w:ascii="Tahoma" w:eastAsia="Times New Roman" w:hAnsi="Tahoma" w:cs="Tahoma"/>
          <w:color w:val="000000"/>
          <w:sz w:val="21"/>
          <w:szCs w:val="21"/>
          <w:lang w:eastAsia="ru-RU"/>
        </w:rPr>
        <w:t>). Но активных покупок\заказов через  магазин не происходило, гораздо лучше работает распространение товаров на мероприятиях.</w:t>
      </w:r>
    </w:p>
    <w:p w:rsidR="00581C3B" w:rsidRPr="001B736F" w:rsidRDefault="00581C3B" w:rsidP="001B736F">
      <w:pPr>
        <w:spacing w:after="360" w:line="420" w:lineRule="atLeast"/>
        <w:rPr>
          <w:rFonts w:ascii="Tahoma" w:eastAsia="Times New Roman" w:hAnsi="Tahoma" w:cs="Tahoma"/>
          <w:color w:val="000000"/>
          <w:sz w:val="21"/>
          <w:szCs w:val="21"/>
          <w:lang w:eastAsia="ru-RU"/>
        </w:rPr>
      </w:pPr>
      <w:r>
        <w:rPr>
          <w:noProof/>
          <w:lang w:eastAsia="ru-RU"/>
        </w:rPr>
        <w:drawing>
          <wp:inline distT="0" distB="0" distL="0" distR="0" wp14:anchorId="214C07AF" wp14:editId="0E07EEF8">
            <wp:extent cx="5940425" cy="3960283"/>
            <wp:effectExtent l="0" t="0" r="3175" b="2540"/>
            <wp:docPr id="10" name="Рисунок 10" descr="https://hrdco.org/wp-content/uploads/mag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rdco.org/wp-content/uploads/mag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1B736F" w:rsidRPr="001B736F" w:rsidRDefault="001B736F" w:rsidP="001B736F">
      <w:pPr>
        <w:spacing w:after="0" w:line="240" w:lineRule="auto"/>
        <w:rPr>
          <w:rFonts w:ascii="Tahoma" w:eastAsia="Times New Roman" w:hAnsi="Tahoma" w:cs="Tahoma"/>
          <w:color w:val="000000"/>
          <w:sz w:val="21"/>
          <w:szCs w:val="21"/>
          <w:lang w:eastAsia="ru-RU"/>
        </w:rPr>
      </w:pP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6) «Продающие» истории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Самым известным примером использования этого инструмента является портал «Такие дела»: о деятельности организации рассказывается через историю конкретного человека, которому она помогла, в конце   следует призыв пожертвовать  на  деятельность НКО. Как правило, </w:t>
      </w:r>
      <w:r w:rsidRPr="001B736F">
        <w:rPr>
          <w:rFonts w:ascii="Tahoma" w:eastAsia="Times New Roman" w:hAnsi="Tahoma" w:cs="Tahoma"/>
          <w:color w:val="000000"/>
          <w:sz w:val="21"/>
          <w:szCs w:val="21"/>
          <w:lang w:eastAsia="ru-RU"/>
        </w:rPr>
        <w:lastRenderedPageBreak/>
        <w:t>организация заявляет конкретную сумму для сбора, а сотрудники «Таких Дел» помогают с нахождением и описанием историй. Но, несмотря на успешность данного проекта в целом, именно на правозащитные организации деньги собираются трудно. ДПЧ-Воронеж не удалось воспользоваться данным инструментом, поскольку надо было ждать очереди, пока не закончился бы сбор уже объявленный на другие аналогичные проекты.</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Тем не менее, написание историй является хорошей частью </w:t>
      </w:r>
      <w:proofErr w:type="gramStart"/>
      <w:r w:rsidRPr="001B736F">
        <w:rPr>
          <w:rFonts w:ascii="Tahoma" w:eastAsia="Times New Roman" w:hAnsi="Tahoma" w:cs="Tahoma"/>
          <w:color w:val="000000"/>
          <w:sz w:val="21"/>
          <w:szCs w:val="21"/>
          <w:lang w:eastAsia="ru-RU"/>
        </w:rPr>
        <w:t>пиар-стратегии</w:t>
      </w:r>
      <w:proofErr w:type="gramEnd"/>
      <w:r w:rsidRPr="001B736F">
        <w:rPr>
          <w:rFonts w:ascii="Tahoma" w:eastAsia="Times New Roman" w:hAnsi="Tahoma" w:cs="Tahoma"/>
          <w:color w:val="000000"/>
          <w:sz w:val="21"/>
          <w:szCs w:val="21"/>
          <w:lang w:eastAsia="ru-RU"/>
        </w:rPr>
        <w:t xml:space="preserve"> и дополняющим элементом для других инструментов. Кроме того, частично эти истории служат материалом для </w:t>
      </w:r>
      <w:hyperlink r:id="rId16" w:history="1">
        <w:r w:rsidRPr="001B736F">
          <w:rPr>
            <w:rFonts w:ascii="Tahoma" w:eastAsia="Times New Roman" w:hAnsi="Tahoma" w:cs="Tahoma"/>
            <w:color w:val="3252A0"/>
            <w:sz w:val="21"/>
            <w:szCs w:val="21"/>
            <w:u w:val="single"/>
            <w:lang w:eastAsia="ru-RU"/>
          </w:rPr>
          <w:t>годового отчета</w:t>
        </w:r>
      </w:hyperlink>
      <w:r w:rsidRPr="001B736F">
        <w:rPr>
          <w:rFonts w:ascii="Tahoma" w:eastAsia="Times New Roman" w:hAnsi="Tahoma" w:cs="Tahoma"/>
          <w:color w:val="000000"/>
          <w:sz w:val="21"/>
          <w:szCs w:val="21"/>
          <w:lang w:eastAsia="ru-RU"/>
        </w:rPr>
        <w:t> организации.</w:t>
      </w:r>
    </w:p>
    <w:p w:rsidR="001B736F" w:rsidRPr="001B736F" w:rsidRDefault="001B736F" w:rsidP="001B736F">
      <w:pPr>
        <w:spacing w:before="100" w:beforeAutospacing="1" w:after="100" w:afterAutospacing="1" w:line="240" w:lineRule="auto"/>
        <w:outlineLvl w:val="3"/>
        <w:rPr>
          <w:rFonts w:ascii="ComfortaaBold" w:eastAsia="Times New Roman" w:hAnsi="ComfortaaBold" w:cs="Tahoma"/>
          <w:b/>
          <w:bCs/>
          <w:caps/>
          <w:color w:val="000000"/>
          <w:spacing w:val="7"/>
          <w:sz w:val="21"/>
          <w:szCs w:val="21"/>
          <w:lang w:eastAsia="ru-RU"/>
        </w:rPr>
      </w:pPr>
      <w:r w:rsidRPr="001B736F">
        <w:rPr>
          <w:rFonts w:ascii="ComfortaaBold" w:eastAsia="Times New Roman" w:hAnsi="ComfortaaBold" w:cs="Tahoma"/>
          <w:b/>
          <w:bCs/>
          <w:caps/>
          <w:color w:val="000000"/>
          <w:spacing w:val="7"/>
          <w:sz w:val="21"/>
          <w:szCs w:val="21"/>
          <w:lang w:eastAsia="ru-RU"/>
        </w:rPr>
        <w:t>РЕКОМЕНДАЦИИ ДЛЯ НКО ПО МУЛЬТИПЛИКАЦИИ ПОЛУЧЕННОГО ОПЫТА</w:t>
      </w:r>
    </w:p>
    <w:p w:rsidR="00581C3B" w:rsidRPr="00581C3B" w:rsidRDefault="00581C3B" w:rsidP="001B736F">
      <w:pPr>
        <w:spacing w:after="360" w:line="420" w:lineRule="atLeast"/>
        <w:rPr>
          <w:rFonts w:ascii="Tahoma" w:eastAsia="Times New Roman" w:hAnsi="Tahoma" w:cs="Tahoma"/>
          <w:b/>
          <w:color w:val="000000"/>
          <w:sz w:val="21"/>
          <w:szCs w:val="21"/>
          <w:lang w:eastAsia="ru-RU"/>
        </w:rPr>
      </w:pPr>
      <w:bookmarkStart w:id="2" w:name="_GoBack"/>
      <w:bookmarkEnd w:id="2"/>
      <w:r w:rsidRPr="00581C3B">
        <w:rPr>
          <w:rFonts w:ascii="Tahoma" w:eastAsia="Times New Roman" w:hAnsi="Tahoma" w:cs="Tahoma"/>
          <w:b/>
          <w:color w:val="000000"/>
          <w:sz w:val="21"/>
          <w:szCs w:val="21"/>
          <w:lang w:eastAsia="ru-RU"/>
        </w:rPr>
        <w:t xml:space="preserve">1) Наличие четкой стратегии по пиару и </w:t>
      </w:r>
      <w:proofErr w:type="spellStart"/>
      <w:r w:rsidRPr="00581C3B">
        <w:rPr>
          <w:rFonts w:ascii="Tahoma" w:eastAsia="Times New Roman" w:hAnsi="Tahoma" w:cs="Tahoma"/>
          <w:b/>
          <w:color w:val="000000"/>
          <w:sz w:val="21"/>
          <w:szCs w:val="21"/>
          <w:lang w:eastAsia="ru-RU"/>
        </w:rPr>
        <w:t>краудфандингу</w:t>
      </w:r>
      <w:proofErr w:type="spellEnd"/>
      <w:r w:rsidRPr="00581C3B">
        <w:rPr>
          <w:rFonts w:ascii="Tahoma" w:eastAsia="Times New Roman" w:hAnsi="Tahoma" w:cs="Tahoma"/>
          <w:b/>
          <w:color w:val="000000"/>
          <w:sz w:val="21"/>
          <w:szCs w:val="21"/>
          <w:lang w:eastAsia="ru-RU"/>
        </w:rPr>
        <w:t xml:space="preserve"> </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 большинстве случаев для этого требуется специальное обучение сотрудника\волонтера и наличие поддержки руководства.</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Для правозащитной организации очень важным является формулировка посланий, поскольку для большой части населения работа правозащитников представляется либо политически ангажированной, либо не достойной того, чтобы быть оплачиваемой. Обычно в случае с </w:t>
      </w:r>
      <w:proofErr w:type="spellStart"/>
      <w:r w:rsidRPr="001B736F">
        <w:rPr>
          <w:rFonts w:ascii="Tahoma" w:eastAsia="Times New Roman" w:hAnsi="Tahoma" w:cs="Tahoma"/>
          <w:color w:val="000000"/>
          <w:sz w:val="21"/>
          <w:szCs w:val="21"/>
          <w:lang w:eastAsia="ru-RU"/>
        </w:rPr>
        <w:t>правозащитой</w:t>
      </w:r>
      <w:proofErr w:type="spellEnd"/>
      <w:r w:rsidRPr="001B736F">
        <w:rPr>
          <w:rFonts w:ascii="Tahoma" w:eastAsia="Times New Roman" w:hAnsi="Tahoma" w:cs="Tahoma"/>
          <w:color w:val="000000"/>
          <w:sz w:val="21"/>
          <w:szCs w:val="21"/>
          <w:lang w:eastAsia="ru-RU"/>
        </w:rPr>
        <w:t xml:space="preserve"> воспринимают  лишь острые ситуации (например, когда представители организации участвуют в защите незаконно задержанных на массовых акциях), но мало кто готов жертвовать деньги на повседневную работу правозащитной НКО.  Хорошо, если у организации есть тематический фокус (работа с жертвами пыток), но когда такой специализации нет, или есть несколько организаций сразу, как в случае ДПЧ-Воронеж, то тем более важно выделить тематические приоритеты для каждой конкретной </w:t>
      </w:r>
      <w:proofErr w:type="spellStart"/>
      <w:r w:rsidRPr="001B736F">
        <w:rPr>
          <w:rFonts w:ascii="Tahoma" w:eastAsia="Times New Roman" w:hAnsi="Tahoma" w:cs="Tahoma"/>
          <w:color w:val="000000"/>
          <w:sz w:val="21"/>
          <w:szCs w:val="21"/>
          <w:lang w:eastAsia="ru-RU"/>
        </w:rPr>
        <w:t>фандрайзинговой</w:t>
      </w:r>
      <w:proofErr w:type="spellEnd"/>
      <w:r w:rsidRPr="001B736F">
        <w:rPr>
          <w:rFonts w:ascii="Tahoma" w:eastAsia="Times New Roman" w:hAnsi="Tahoma" w:cs="Tahoma"/>
          <w:color w:val="000000"/>
          <w:sz w:val="21"/>
          <w:szCs w:val="21"/>
          <w:lang w:eastAsia="ru-RU"/>
        </w:rPr>
        <w:t xml:space="preserve"> активности.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Также довольно непростой задачей  является формулировка позитивного послания, поскольку деятельность по защите прав человека обычно  связана с болезненными темами\случаями. Это затрудняет возможности расширения потенциальной целевой аудитории, так как зачастую люди стремятся изолироваться от неприятной повестки, даже допуская ее важность для общества в целом.</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Кроме того, довольно остро встает вопрос об этических критериях для потенциальных спонсоров, например: незаконные застройки,  нарушения прав работников,  загрязнение </w:t>
      </w:r>
      <w:r w:rsidRPr="001B736F">
        <w:rPr>
          <w:rFonts w:ascii="Tahoma" w:eastAsia="Times New Roman" w:hAnsi="Tahoma" w:cs="Tahoma"/>
          <w:color w:val="000000"/>
          <w:sz w:val="21"/>
          <w:szCs w:val="21"/>
          <w:lang w:eastAsia="ru-RU"/>
        </w:rPr>
        <w:lastRenderedPageBreak/>
        <w:t>окружающей среды и так далее. Иногда этой информации нет в открытом доступе, и приходиться специально наводить справки.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2) Понимание своей целевой аудитории, ее диверсификация в зависимости от отдельных проектов</w:t>
      </w:r>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ДПЧ-Воронеж  определил несколько отдельных целевых групп: для Общественной правозащитной приемной, премии «Действующие лица» и фестиваля «Город Прав». В первом случае это рядовые городские жители и юридическое сообщество Воронеж, во втором — малый бизнес и креативные </w:t>
      </w:r>
      <w:proofErr w:type="spellStart"/>
      <w:r w:rsidRPr="001B736F">
        <w:rPr>
          <w:rFonts w:ascii="Tahoma" w:eastAsia="Times New Roman" w:hAnsi="Tahoma" w:cs="Tahoma"/>
          <w:color w:val="000000"/>
          <w:sz w:val="21"/>
          <w:szCs w:val="21"/>
          <w:lang w:eastAsia="ru-RU"/>
        </w:rPr>
        <w:t>стартапы</w:t>
      </w:r>
      <w:proofErr w:type="spellEnd"/>
      <w:r w:rsidRPr="001B736F">
        <w:rPr>
          <w:rFonts w:ascii="Tahoma" w:eastAsia="Times New Roman" w:hAnsi="Tahoma" w:cs="Tahoma"/>
          <w:color w:val="000000"/>
          <w:sz w:val="21"/>
          <w:szCs w:val="21"/>
          <w:lang w:eastAsia="ru-RU"/>
        </w:rPr>
        <w:t xml:space="preserve">, в третьем — активная молодежь. Самым трудным было убедить себя в том, что права человека могут быть потенциально интересны не только узкому кругу «продвинутых пользователей». Главное — пробовать искать правильные формулировки и выстраивать отношения. В 2019 году ситуация изменилась настолько, что даже  далеким от политики </w:t>
      </w:r>
      <w:proofErr w:type="spellStart"/>
      <w:r w:rsidRPr="001B736F">
        <w:rPr>
          <w:rFonts w:ascii="Tahoma" w:eastAsia="Times New Roman" w:hAnsi="Tahoma" w:cs="Tahoma"/>
          <w:color w:val="000000"/>
          <w:sz w:val="21"/>
          <w:szCs w:val="21"/>
          <w:lang w:eastAsia="ru-RU"/>
        </w:rPr>
        <w:t>тусовщикам</w:t>
      </w:r>
      <w:proofErr w:type="spellEnd"/>
      <w:r w:rsidRPr="001B736F">
        <w:rPr>
          <w:rFonts w:ascii="Tahoma" w:eastAsia="Times New Roman" w:hAnsi="Tahoma" w:cs="Tahoma"/>
          <w:color w:val="000000"/>
          <w:sz w:val="21"/>
          <w:szCs w:val="21"/>
          <w:lang w:eastAsia="ru-RU"/>
        </w:rPr>
        <w:t xml:space="preserve"> и хипстерам  не приходится объяснять значение прав человека для современного общества.</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3) Наличие связей и поддержка со стороны местного сообщества и знаковых персон</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Налаживайте связи с теми, кто может  оказать информационное содействие, предоставить  предметы\услуги для лотов, присутствовать на мероприятиях и т.п. Чем более известны эти люди,  чем дальше они от правозащитной деятельности, тем больше градус доверия к организации и шире круг ее потенциальных сторонников. К счастью, сейчас все больше публичных персон, экспертов, людей искусства, готовых поддерживать правозащитников. Даже если ваша организация не является членской или частью большой сети, все равно необходимо иметь базы сторонников\друзей\партнеров, по которым можно распространять информацию.</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b/>
          <w:bCs/>
          <w:color w:val="000000"/>
          <w:sz w:val="21"/>
          <w:szCs w:val="21"/>
          <w:lang w:eastAsia="ru-RU"/>
        </w:rPr>
        <w:t xml:space="preserve">4) Наличие отдельного сотрудника, занимающегося вопросами </w:t>
      </w:r>
      <w:proofErr w:type="spellStart"/>
      <w:r w:rsidRPr="001B736F">
        <w:rPr>
          <w:rFonts w:ascii="Tahoma" w:eastAsia="Times New Roman" w:hAnsi="Tahoma" w:cs="Tahoma"/>
          <w:b/>
          <w:bCs/>
          <w:color w:val="000000"/>
          <w:sz w:val="21"/>
          <w:szCs w:val="21"/>
          <w:lang w:eastAsia="ru-RU"/>
        </w:rPr>
        <w:t>краудфандинга</w:t>
      </w:r>
      <w:proofErr w:type="spellEnd"/>
      <w:r w:rsidRPr="001B736F">
        <w:rPr>
          <w:rFonts w:ascii="Tahoma" w:eastAsia="Times New Roman" w:hAnsi="Tahoma" w:cs="Tahoma"/>
          <w:b/>
          <w:bCs/>
          <w:color w:val="000000"/>
          <w:sz w:val="21"/>
          <w:szCs w:val="21"/>
          <w:lang w:eastAsia="ru-RU"/>
        </w:rPr>
        <w:t xml:space="preserve"> и пиара.</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xml:space="preserve">Процесс сбора пожертвований подразумевает: постоянное присутствие НКО в информационном поле, наличие современного динамичного сайта и </w:t>
      </w:r>
      <w:proofErr w:type="spellStart"/>
      <w:r w:rsidRPr="001B736F">
        <w:rPr>
          <w:rFonts w:ascii="Tahoma" w:eastAsia="Times New Roman" w:hAnsi="Tahoma" w:cs="Tahoma"/>
          <w:color w:val="000000"/>
          <w:sz w:val="21"/>
          <w:szCs w:val="21"/>
          <w:lang w:eastAsia="ru-RU"/>
        </w:rPr>
        <w:t>соцсетей</w:t>
      </w:r>
      <w:proofErr w:type="spellEnd"/>
      <w:r w:rsidRPr="001B736F">
        <w:rPr>
          <w:rFonts w:ascii="Tahoma" w:eastAsia="Times New Roman" w:hAnsi="Tahoma" w:cs="Tahoma"/>
          <w:color w:val="000000"/>
          <w:sz w:val="21"/>
          <w:szCs w:val="21"/>
          <w:lang w:eastAsia="ru-RU"/>
        </w:rPr>
        <w:t xml:space="preserve">,  работу со СМИ. Однако многие организации в силу </w:t>
      </w:r>
      <w:proofErr w:type="spellStart"/>
      <w:r w:rsidRPr="001B736F">
        <w:rPr>
          <w:rFonts w:ascii="Tahoma" w:eastAsia="Times New Roman" w:hAnsi="Tahoma" w:cs="Tahoma"/>
          <w:color w:val="000000"/>
          <w:sz w:val="21"/>
          <w:szCs w:val="21"/>
          <w:lang w:eastAsia="ru-RU"/>
        </w:rPr>
        <w:t>недофинасирования</w:t>
      </w:r>
      <w:proofErr w:type="spellEnd"/>
      <w:r w:rsidRPr="001B736F">
        <w:rPr>
          <w:rFonts w:ascii="Tahoma" w:eastAsia="Times New Roman" w:hAnsi="Tahoma" w:cs="Tahoma"/>
          <w:color w:val="000000"/>
          <w:sz w:val="21"/>
          <w:szCs w:val="21"/>
          <w:lang w:eastAsia="ru-RU"/>
        </w:rPr>
        <w:t xml:space="preserve"> перекладывают эту работу на сотрудников, перегруженных другим функционалом. В связи с этим, возможно, было бы </w:t>
      </w:r>
      <w:r w:rsidRPr="001B736F">
        <w:rPr>
          <w:rFonts w:ascii="Tahoma" w:eastAsia="Times New Roman" w:hAnsi="Tahoma" w:cs="Tahoma"/>
          <w:color w:val="000000"/>
          <w:sz w:val="21"/>
          <w:szCs w:val="21"/>
          <w:lang w:eastAsia="ru-RU"/>
        </w:rPr>
        <w:lastRenderedPageBreak/>
        <w:t>целесообразным  создание некой экспертной группы по типу Теплицы социальных технологий, которая занималась бы </w:t>
      </w:r>
      <w:r w:rsidRPr="001B736F">
        <w:rPr>
          <w:rFonts w:ascii="Tahoma" w:eastAsia="Times New Roman" w:hAnsi="Tahoma" w:cs="Tahoma"/>
          <w:i/>
          <w:iCs/>
          <w:color w:val="000000"/>
          <w:sz w:val="21"/>
          <w:szCs w:val="21"/>
          <w:lang w:eastAsia="ru-RU"/>
        </w:rPr>
        <w:t>содействием в апгрейде пиар-</w:t>
      </w:r>
      <w:proofErr w:type="spellStart"/>
      <w:r w:rsidRPr="001B736F">
        <w:rPr>
          <w:rFonts w:ascii="Tahoma" w:eastAsia="Times New Roman" w:hAnsi="Tahoma" w:cs="Tahoma"/>
          <w:i/>
          <w:iCs/>
          <w:color w:val="000000"/>
          <w:sz w:val="21"/>
          <w:szCs w:val="21"/>
          <w:lang w:eastAsia="ru-RU"/>
        </w:rPr>
        <w:t>краудфандинговой</w:t>
      </w:r>
      <w:proofErr w:type="spellEnd"/>
      <w:r w:rsidRPr="001B736F">
        <w:rPr>
          <w:rFonts w:ascii="Tahoma" w:eastAsia="Times New Roman" w:hAnsi="Tahoma" w:cs="Tahoma"/>
          <w:i/>
          <w:iCs/>
          <w:color w:val="000000"/>
          <w:sz w:val="21"/>
          <w:szCs w:val="21"/>
          <w:lang w:eastAsia="ru-RU"/>
        </w:rPr>
        <w:t xml:space="preserve"> составляющей именно для правозащитных организаций</w:t>
      </w:r>
      <w:r w:rsidRPr="001B736F">
        <w:rPr>
          <w:rFonts w:ascii="Tahoma" w:eastAsia="Times New Roman" w:hAnsi="Tahoma" w:cs="Tahoma"/>
          <w:color w:val="000000"/>
          <w:sz w:val="21"/>
          <w:szCs w:val="21"/>
          <w:lang w:eastAsia="ru-RU"/>
        </w:rPr>
        <w:t xml:space="preserve">. Такая группа могла бы разработать несколько стандартных пакетов\шаблонов разной степени сложности и помогать правозащитникам </w:t>
      </w:r>
      <w:proofErr w:type="spellStart"/>
      <w:r w:rsidRPr="001B736F">
        <w:rPr>
          <w:rFonts w:ascii="Tahoma" w:eastAsia="Times New Roman" w:hAnsi="Tahoma" w:cs="Tahoma"/>
          <w:color w:val="000000"/>
          <w:sz w:val="21"/>
          <w:szCs w:val="21"/>
          <w:lang w:eastAsia="ru-RU"/>
        </w:rPr>
        <w:t>инсталировать</w:t>
      </w:r>
      <w:proofErr w:type="spellEnd"/>
      <w:r w:rsidRPr="001B736F">
        <w:rPr>
          <w:rFonts w:ascii="Tahoma" w:eastAsia="Times New Roman" w:hAnsi="Tahoma" w:cs="Tahoma"/>
          <w:color w:val="000000"/>
          <w:sz w:val="21"/>
          <w:szCs w:val="21"/>
          <w:lang w:eastAsia="ru-RU"/>
        </w:rPr>
        <w:t xml:space="preserve"> выбранный ими пакет «под ключ» и сопровождать в течение определенного времени, а также проводить регулярные тренинги.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w:t>
      </w:r>
    </w:p>
    <w:bookmarkStart w:id="3" w:name="_edn1"/>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fldChar w:fldCharType="begin"/>
      </w:r>
      <w:r w:rsidRPr="001B736F">
        <w:rPr>
          <w:rFonts w:ascii="Tahoma" w:eastAsia="Times New Roman" w:hAnsi="Tahoma" w:cs="Tahoma"/>
          <w:color w:val="000000"/>
          <w:sz w:val="21"/>
          <w:szCs w:val="21"/>
          <w:lang w:eastAsia="ru-RU"/>
        </w:rPr>
        <w:instrText xml:space="preserve"> HYPERLINK "https://hrdco.org/bez-rubriki/instrumenty-povysheniya-finansovoj-ustojchivosti-pravozashhitnyh-organizatsij/" \l "_ednref1" </w:instrText>
      </w:r>
      <w:r w:rsidRPr="001B736F">
        <w:rPr>
          <w:rFonts w:ascii="Tahoma" w:eastAsia="Times New Roman" w:hAnsi="Tahoma" w:cs="Tahoma"/>
          <w:color w:val="000000"/>
          <w:sz w:val="21"/>
          <w:szCs w:val="21"/>
          <w:lang w:eastAsia="ru-RU"/>
        </w:rPr>
        <w:fldChar w:fldCharType="separate"/>
      </w:r>
      <w:r w:rsidRPr="001B736F">
        <w:rPr>
          <w:rFonts w:ascii="Tahoma" w:eastAsia="Times New Roman" w:hAnsi="Tahoma" w:cs="Tahoma"/>
          <w:color w:val="3252A0"/>
          <w:sz w:val="21"/>
          <w:szCs w:val="21"/>
          <w:u w:val="single"/>
          <w:lang w:eastAsia="ru-RU"/>
        </w:rPr>
        <w:t>[i]</w:t>
      </w:r>
      <w:r w:rsidRPr="001B736F">
        <w:rPr>
          <w:rFonts w:ascii="Tahoma" w:eastAsia="Times New Roman" w:hAnsi="Tahoma" w:cs="Tahoma"/>
          <w:color w:val="000000"/>
          <w:sz w:val="21"/>
          <w:szCs w:val="21"/>
          <w:lang w:eastAsia="ru-RU"/>
        </w:rPr>
        <w:fldChar w:fldCharType="end"/>
      </w:r>
      <w:bookmarkEnd w:id="3"/>
      <w:r w:rsidRPr="001B736F">
        <w:rPr>
          <w:rFonts w:ascii="Tahoma" w:eastAsia="Times New Roman" w:hAnsi="Tahoma" w:cs="Tahoma"/>
          <w:color w:val="000000"/>
          <w:sz w:val="21"/>
          <w:szCs w:val="21"/>
          <w:lang w:eastAsia="ru-RU"/>
        </w:rPr>
        <w:t> Ссылки на публикации: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Воронежский дом прав человека </w:t>
      </w:r>
      <w:hyperlink r:id="rId17" w:history="1">
        <w:r w:rsidRPr="001B736F">
          <w:rPr>
            <w:rFonts w:ascii="Tahoma" w:eastAsia="Times New Roman" w:hAnsi="Tahoma" w:cs="Tahoma"/>
            <w:color w:val="3252A0"/>
            <w:sz w:val="21"/>
            <w:szCs w:val="21"/>
            <w:u w:val="single"/>
            <w:lang w:eastAsia="ru-RU"/>
          </w:rPr>
          <w:t>объявил аукцион для сбора денег</w:t>
        </w:r>
      </w:hyperlink>
      <w:r w:rsidRPr="001B736F">
        <w:rPr>
          <w:rFonts w:ascii="Tahoma" w:eastAsia="Times New Roman" w:hAnsi="Tahoma" w:cs="Tahoma"/>
          <w:color w:val="000000"/>
          <w:sz w:val="21"/>
          <w:szCs w:val="21"/>
          <w:lang w:eastAsia="ru-RU"/>
        </w:rPr>
        <w:t> на оплату аренды;</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Воронежский Дом прав человека </w:t>
      </w:r>
      <w:hyperlink r:id="rId18" w:history="1">
        <w:r w:rsidRPr="001B736F">
          <w:rPr>
            <w:rFonts w:ascii="Tahoma" w:eastAsia="Times New Roman" w:hAnsi="Tahoma" w:cs="Tahoma"/>
            <w:color w:val="3252A0"/>
            <w:sz w:val="21"/>
            <w:szCs w:val="21"/>
            <w:u w:val="single"/>
            <w:lang w:eastAsia="ru-RU"/>
          </w:rPr>
          <w:t>объявил аукцион</w:t>
        </w:r>
      </w:hyperlink>
      <w:r w:rsidRPr="001B736F">
        <w:rPr>
          <w:rFonts w:ascii="Tahoma" w:eastAsia="Times New Roman" w:hAnsi="Tahoma" w:cs="Tahoma"/>
          <w:color w:val="000000"/>
          <w:sz w:val="21"/>
          <w:szCs w:val="21"/>
          <w:lang w:eastAsia="ru-RU"/>
        </w:rPr>
        <w:t> для сбора денег на оплату аренды;</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Воронежский дом прав человека </w:t>
      </w:r>
      <w:hyperlink r:id="rId19" w:history="1">
        <w:r w:rsidRPr="001B736F">
          <w:rPr>
            <w:rFonts w:ascii="Tahoma" w:eastAsia="Times New Roman" w:hAnsi="Tahoma" w:cs="Tahoma"/>
            <w:color w:val="3252A0"/>
            <w:sz w:val="21"/>
            <w:szCs w:val="21"/>
            <w:u w:val="single"/>
            <w:lang w:eastAsia="ru-RU"/>
          </w:rPr>
          <w:t>собирает деньги на оплату аренды</w:t>
        </w:r>
      </w:hyperlink>
      <w:r w:rsidRPr="001B736F">
        <w:rPr>
          <w:rFonts w:ascii="Tahoma" w:eastAsia="Times New Roman" w:hAnsi="Tahoma" w:cs="Tahoma"/>
          <w:color w:val="000000"/>
          <w:sz w:val="21"/>
          <w:szCs w:val="21"/>
          <w:lang w:eastAsia="ru-RU"/>
        </w:rPr>
        <w:t> на онлайн-аукционе;</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Воронежский Дом прав человека </w:t>
      </w:r>
      <w:hyperlink r:id="rId20" w:history="1">
        <w:r w:rsidRPr="001B736F">
          <w:rPr>
            <w:rFonts w:ascii="Tahoma" w:eastAsia="Times New Roman" w:hAnsi="Tahoma" w:cs="Tahoma"/>
            <w:color w:val="3252A0"/>
            <w:sz w:val="21"/>
            <w:szCs w:val="21"/>
            <w:u w:val="single"/>
            <w:lang w:eastAsia="ru-RU"/>
          </w:rPr>
          <w:t xml:space="preserve">запустил </w:t>
        </w:r>
        <w:proofErr w:type="spellStart"/>
        <w:r w:rsidRPr="001B736F">
          <w:rPr>
            <w:rFonts w:ascii="Tahoma" w:eastAsia="Times New Roman" w:hAnsi="Tahoma" w:cs="Tahoma"/>
            <w:color w:val="3252A0"/>
            <w:sz w:val="21"/>
            <w:szCs w:val="21"/>
            <w:u w:val="single"/>
            <w:lang w:eastAsia="ru-RU"/>
          </w:rPr>
          <w:t>фандрайзинговую</w:t>
        </w:r>
        <w:proofErr w:type="spellEnd"/>
        <w:r w:rsidRPr="001B736F">
          <w:rPr>
            <w:rFonts w:ascii="Tahoma" w:eastAsia="Times New Roman" w:hAnsi="Tahoma" w:cs="Tahoma"/>
            <w:color w:val="3252A0"/>
            <w:sz w:val="21"/>
            <w:szCs w:val="21"/>
            <w:u w:val="single"/>
            <w:lang w:eastAsia="ru-RU"/>
          </w:rPr>
          <w:t xml:space="preserve"> кампанию</w:t>
        </w:r>
      </w:hyperlink>
      <w:r w:rsidRPr="001B736F">
        <w:rPr>
          <w:rFonts w:ascii="Tahoma" w:eastAsia="Times New Roman" w:hAnsi="Tahoma" w:cs="Tahoma"/>
          <w:color w:val="000000"/>
          <w:sz w:val="21"/>
          <w:szCs w:val="21"/>
          <w:lang w:eastAsia="ru-RU"/>
        </w:rPr>
        <w:t>.</w:t>
      </w:r>
    </w:p>
    <w:bookmarkStart w:id="4" w:name="_edn2"/>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fldChar w:fldCharType="begin"/>
      </w:r>
      <w:r w:rsidRPr="001B736F">
        <w:rPr>
          <w:rFonts w:ascii="Tahoma" w:eastAsia="Times New Roman" w:hAnsi="Tahoma" w:cs="Tahoma"/>
          <w:color w:val="000000"/>
          <w:sz w:val="21"/>
          <w:szCs w:val="21"/>
          <w:lang w:eastAsia="ru-RU"/>
        </w:rPr>
        <w:instrText xml:space="preserve"> HYPERLINK "https://hrdco.org/bez-rubriki/instrumenty-povysheniya-finansovoj-ustojchivosti-pravozashhitnyh-organizatsij/" \l "_ednref2" </w:instrText>
      </w:r>
      <w:r w:rsidRPr="001B736F">
        <w:rPr>
          <w:rFonts w:ascii="Tahoma" w:eastAsia="Times New Roman" w:hAnsi="Tahoma" w:cs="Tahoma"/>
          <w:color w:val="000000"/>
          <w:sz w:val="21"/>
          <w:szCs w:val="21"/>
          <w:lang w:eastAsia="ru-RU"/>
        </w:rPr>
        <w:fldChar w:fldCharType="separate"/>
      </w:r>
      <w:r w:rsidRPr="001B736F">
        <w:rPr>
          <w:rFonts w:ascii="Tahoma" w:eastAsia="Times New Roman" w:hAnsi="Tahoma" w:cs="Tahoma"/>
          <w:color w:val="3252A0"/>
          <w:sz w:val="21"/>
          <w:szCs w:val="21"/>
          <w:u w:val="single"/>
          <w:lang w:eastAsia="ru-RU"/>
        </w:rPr>
        <w:t>[</w:t>
      </w:r>
      <w:proofErr w:type="spellStart"/>
      <w:r w:rsidRPr="001B736F">
        <w:rPr>
          <w:rFonts w:ascii="Tahoma" w:eastAsia="Times New Roman" w:hAnsi="Tahoma" w:cs="Tahoma"/>
          <w:color w:val="3252A0"/>
          <w:sz w:val="21"/>
          <w:szCs w:val="21"/>
          <w:u w:val="single"/>
          <w:lang w:eastAsia="ru-RU"/>
        </w:rPr>
        <w:t>ii</w:t>
      </w:r>
      <w:proofErr w:type="spellEnd"/>
      <w:r w:rsidRPr="001B736F">
        <w:rPr>
          <w:rFonts w:ascii="Tahoma" w:eastAsia="Times New Roman" w:hAnsi="Tahoma" w:cs="Tahoma"/>
          <w:color w:val="3252A0"/>
          <w:sz w:val="21"/>
          <w:szCs w:val="21"/>
          <w:u w:val="single"/>
          <w:lang w:eastAsia="ru-RU"/>
        </w:rPr>
        <w:t>]</w:t>
      </w:r>
      <w:r w:rsidRPr="001B736F">
        <w:rPr>
          <w:rFonts w:ascii="Tahoma" w:eastAsia="Times New Roman" w:hAnsi="Tahoma" w:cs="Tahoma"/>
          <w:color w:val="000000"/>
          <w:sz w:val="21"/>
          <w:szCs w:val="21"/>
          <w:lang w:eastAsia="ru-RU"/>
        </w:rPr>
        <w:fldChar w:fldCharType="end"/>
      </w:r>
      <w:bookmarkEnd w:id="4"/>
      <w:r w:rsidRPr="001B736F">
        <w:rPr>
          <w:rFonts w:ascii="Tahoma" w:eastAsia="Times New Roman" w:hAnsi="Tahoma" w:cs="Tahoma"/>
          <w:color w:val="000000"/>
          <w:sz w:val="21"/>
          <w:szCs w:val="21"/>
          <w:lang w:eastAsia="ru-RU"/>
        </w:rPr>
        <w:t> Ссылки на публикации:</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 Воронеже фестиваль гражданских инициатив </w:t>
      </w:r>
      <w:hyperlink r:id="rId21" w:history="1">
        <w:r w:rsidRPr="001B736F">
          <w:rPr>
            <w:rFonts w:ascii="Tahoma" w:eastAsia="Times New Roman" w:hAnsi="Tahoma" w:cs="Tahoma"/>
            <w:color w:val="3252A0"/>
            <w:sz w:val="21"/>
            <w:szCs w:val="21"/>
            <w:u w:val="single"/>
            <w:lang w:eastAsia="ru-RU"/>
          </w:rPr>
          <w:t>проведут на народные средства</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«Город Прав» – фестиваль гражданских инициатив проводит</w:t>
      </w:r>
      <w:hyperlink r:id="rId22" w:history="1">
        <w:r w:rsidRPr="001B736F">
          <w:rPr>
            <w:rFonts w:ascii="Tahoma" w:eastAsia="Times New Roman" w:hAnsi="Tahoma" w:cs="Tahoma"/>
            <w:color w:val="3252A0"/>
            <w:sz w:val="21"/>
            <w:szCs w:val="21"/>
            <w:u w:val="single"/>
            <w:lang w:eastAsia="ru-RU"/>
          </w:rPr>
          <w:t> кампанию по сбору средств</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 Воронеже </w:t>
      </w:r>
      <w:hyperlink r:id="rId23" w:history="1">
        <w:r w:rsidRPr="001B736F">
          <w:rPr>
            <w:rFonts w:ascii="Tahoma" w:eastAsia="Times New Roman" w:hAnsi="Tahoma" w:cs="Tahoma"/>
            <w:color w:val="3252A0"/>
            <w:sz w:val="21"/>
            <w:szCs w:val="21"/>
            <w:u w:val="single"/>
            <w:lang w:eastAsia="ru-RU"/>
          </w:rPr>
          <w:t>собирают средства на проведение фестиваля «Город Прав»</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Начат</w:t>
      </w:r>
      <w:hyperlink r:id="rId24" w:history="1">
        <w:r w:rsidRPr="001B736F">
          <w:rPr>
            <w:rFonts w:ascii="Tahoma" w:eastAsia="Times New Roman" w:hAnsi="Tahoma" w:cs="Tahoma"/>
            <w:color w:val="3252A0"/>
            <w:sz w:val="21"/>
            <w:szCs w:val="21"/>
            <w:u w:val="single"/>
            <w:lang w:eastAsia="ru-RU"/>
          </w:rPr>
          <w:t> сбор средств на проведение в Воронеже Пятого фестиваля «Город Прав»</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В Воронеже собирают</w:t>
      </w:r>
      <w:hyperlink r:id="rId25" w:history="1">
        <w:r w:rsidRPr="001B736F">
          <w:rPr>
            <w:rFonts w:ascii="Tahoma" w:eastAsia="Times New Roman" w:hAnsi="Tahoma" w:cs="Tahoma"/>
            <w:color w:val="3252A0"/>
            <w:sz w:val="21"/>
            <w:szCs w:val="21"/>
            <w:u w:val="single"/>
            <w:lang w:eastAsia="ru-RU"/>
          </w:rPr>
          <w:t> средства на проведение фестиваля «Город Прав»</w:t>
        </w:r>
      </w:hyperlink>
      <w:proofErr w:type="gramStart"/>
      <w:r w:rsidRPr="001B736F">
        <w:rPr>
          <w:rFonts w:ascii="Tahoma" w:eastAsia="Times New Roman" w:hAnsi="Tahoma" w:cs="Tahoma"/>
          <w:color w:val="000000"/>
          <w:sz w:val="21"/>
          <w:szCs w:val="21"/>
          <w:lang w:eastAsia="ru-RU"/>
        </w:rPr>
        <w:t> ;</w:t>
      </w:r>
      <w:proofErr w:type="gramEnd"/>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Начат </w:t>
      </w:r>
      <w:hyperlink r:id="rId26" w:history="1">
        <w:r w:rsidRPr="001B736F">
          <w:rPr>
            <w:rFonts w:ascii="Tahoma" w:eastAsia="Times New Roman" w:hAnsi="Tahoma" w:cs="Tahoma"/>
            <w:color w:val="3252A0"/>
            <w:sz w:val="21"/>
            <w:szCs w:val="21"/>
            <w:u w:val="single"/>
            <w:lang w:eastAsia="ru-RU"/>
          </w:rPr>
          <w:t>сбор средств на проведение в Воронеже Пятого фестиваля «Город Прав»</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Фестиваль </w:t>
      </w:r>
      <w:hyperlink r:id="rId27" w:history="1">
        <w:r w:rsidRPr="001B736F">
          <w:rPr>
            <w:rFonts w:ascii="Tahoma" w:eastAsia="Times New Roman" w:hAnsi="Tahoma" w:cs="Tahoma"/>
            <w:color w:val="3252A0"/>
            <w:sz w:val="21"/>
            <w:szCs w:val="21"/>
            <w:u w:val="single"/>
            <w:lang w:eastAsia="ru-RU"/>
          </w:rPr>
          <w:t>«Город прав»</w:t>
        </w:r>
      </w:hyperlink>
      <w:r w:rsidRPr="001B736F">
        <w:rPr>
          <w:rFonts w:ascii="Tahoma" w:eastAsia="Times New Roman" w:hAnsi="Tahoma" w:cs="Tahoma"/>
          <w:color w:val="000000"/>
          <w:sz w:val="21"/>
          <w:szCs w:val="21"/>
          <w:lang w:eastAsia="ru-RU"/>
        </w:rPr>
        <w:t>.</w:t>
      </w:r>
    </w:p>
    <w:p w:rsidR="001B736F" w:rsidRPr="001B736F" w:rsidRDefault="001B736F" w:rsidP="001B736F">
      <w:pPr>
        <w:spacing w:after="360" w:line="420" w:lineRule="atLeast"/>
        <w:rPr>
          <w:rFonts w:ascii="Tahoma" w:eastAsia="Times New Roman" w:hAnsi="Tahoma" w:cs="Tahoma"/>
          <w:color w:val="000000"/>
          <w:sz w:val="21"/>
          <w:szCs w:val="21"/>
          <w:lang w:eastAsia="ru-RU"/>
        </w:rPr>
      </w:pPr>
      <w:r w:rsidRPr="001B736F">
        <w:rPr>
          <w:rFonts w:ascii="Tahoma" w:eastAsia="Times New Roman" w:hAnsi="Tahoma" w:cs="Tahoma"/>
          <w:color w:val="000000"/>
          <w:sz w:val="21"/>
          <w:szCs w:val="21"/>
          <w:lang w:eastAsia="ru-RU"/>
        </w:rPr>
        <w:t> </w:t>
      </w:r>
    </w:p>
    <w:sectPr w:rsidR="001B736F" w:rsidRPr="001B7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font>
  <w:font w:name="Comfortaa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71E"/>
    <w:multiLevelType w:val="multilevel"/>
    <w:tmpl w:val="9664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92787"/>
    <w:multiLevelType w:val="multilevel"/>
    <w:tmpl w:val="1F5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6"/>
    <w:multiLevelType w:val="multilevel"/>
    <w:tmpl w:val="484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53DCF"/>
    <w:multiLevelType w:val="multilevel"/>
    <w:tmpl w:val="E30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C6529"/>
    <w:multiLevelType w:val="multilevel"/>
    <w:tmpl w:val="383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712B3"/>
    <w:multiLevelType w:val="multilevel"/>
    <w:tmpl w:val="1110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0280C"/>
    <w:multiLevelType w:val="multilevel"/>
    <w:tmpl w:val="2B9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655E8"/>
    <w:multiLevelType w:val="multilevel"/>
    <w:tmpl w:val="E1D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D573A"/>
    <w:multiLevelType w:val="multilevel"/>
    <w:tmpl w:val="274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B6492"/>
    <w:multiLevelType w:val="multilevel"/>
    <w:tmpl w:val="26C85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3"/>
  </w:num>
  <w:num w:numId="5">
    <w:abstractNumId w:val="4"/>
  </w:num>
  <w:num w:numId="6">
    <w:abstractNumId w:val="8"/>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6F"/>
    <w:rsid w:val="001B736F"/>
    <w:rsid w:val="004B667C"/>
    <w:rsid w:val="0058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B7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36F"/>
    <w:rPr>
      <w:rFonts w:ascii="Tahoma" w:hAnsi="Tahoma" w:cs="Tahoma"/>
      <w:sz w:val="16"/>
      <w:szCs w:val="16"/>
    </w:rPr>
  </w:style>
  <w:style w:type="table" w:styleId="a5">
    <w:name w:val="Table Grid"/>
    <w:basedOn w:val="a1"/>
    <w:uiPriority w:val="59"/>
    <w:rsid w:val="001B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B7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36F"/>
    <w:rPr>
      <w:rFonts w:ascii="Tahoma" w:hAnsi="Tahoma" w:cs="Tahoma"/>
      <w:sz w:val="16"/>
      <w:szCs w:val="16"/>
    </w:rPr>
  </w:style>
  <w:style w:type="table" w:styleId="a5">
    <w:name w:val="Table Grid"/>
    <w:basedOn w:val="a1"/>
    <w:uiPriority w:val="59"/>
    <w:rsid w:val="001B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4740">
      <w:bodyDiv w:val="1"/>
      <w:marLeft w:val="0"/>
      <w:marRight w:val="0"/>
      <w:marTop w:val="0"/>
      <w:marBottom w:val="0"/>
      <w:divBdr>
        <w:top w:val="none" w:sz="0" w:space="0" w:color="auto"/>
        <w:left w:val="none" w:sz="0" w:space="0" w:color="auto"/>
        <w:bottom w:val="none" w:sz="0" w:space="0" w:color="auto"/>
        <w:right w:val="none" w:sz="0" w:space="0" w:color="auto"/>
      </w:divBdr>
      <w:divsChild>
        <w:div w:id="1300039530">
          <w:marLeft w:val="0"/>
          <w:marRight w:val="0"/>
          <w:marTop w:val="0"/>
          <w:marBottom w:val="0"/>
          <w:divBdr>
            <w:top w:val="none" w:sz="0" w:space="0" w:color="auto"/>
            <w:left w:val="none" w:sz="0" w:space="0" w:color="auto"/>
            <w:bottom w:val="none" w:sz="0" w:space="0" w:color="auto"/>
            <w:right w:val="none" w:sz="0" w:space="0" w:color="auto"/>
          </w:divBdr>
          <w:divsChild>
            <w:div w:id="431318152">
              <w:marLeft w:val="0"/>
              <w:marRight w:val="0"/>
              <w:marTop w:val="0"/>
              <w:marBottom w:val="0"/>
              <w:divBdr>
                <w:top w:val="none" w:sz="0" w:space="0" w:color="auto"/>
                <w:left w:val="none" w:sz="0" w:space="0" w:color="auto"/>
                <w:bottom w:val="none" w:sz="0" w:space="0" w:color="auto"/>
                <w:right w:val="none" w:sz="0" w:space="0" w:color="auto"/>
              </w:divBdr>
              <w:divsChild>
                <w:div w:id="1844321841">
                  <w:marLeft w:val="0"/>
                  <w:marRight w:val="0"/>
                  <w:marTop w:val="750"/>
                  <w:marBottom w:val="0"/>
                  <w:divBdr>
                    <w:top w:val="none" w:sz="0" w:space="0" w:color="auto"/>
                    <w:left w:val="none" w:sz="0" w:space="0" w:color="auto"/>
                    <w:bottom w:val="none" w:sz="0" w:space="0" w:color="auto"/>
                    <w:right w:val="none" w:sz="0" w:space="0" w:color="auto"/>
                  </w:divBdr>
                  <w:divsChild>
                    <w:div w:id="1486312120">
                      <w:marLeft w:val="-300"/>
                      <w:marRight w:val="300"/>
                      <w:marTop w:val="0"/>
                      <w:marBottom w:val="0"/>
                      <w:divBdr>
                        <w:top w:val="none" w:sz="0" w:space="0" w:color="auto"/>
                        <w:left w:val="none" w:sz="0" w:space="0" w:color="auto"/>
                        <w:bottom w:val="none" w:sz="0" w:space="0" w:color="auto"/>
                        <w:right w:val="none" w:sz="0" w:space="0" w:color="auto"/>
                      </w:divBdr>
                      <w:divsChild>
                        <w:div w:id="2255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526">
                  <w:marLeft w:val="0"/>
                  <w:marRight w:val="0"/>
                  <w:marTop w:val="825"/>
                  <w:marBottom w:val="0"/>
                  <w:divBdr>
                    <w:top w:val="none" w:sz="0" w:space="0" w:color="auto"/>
                    <w:left w:val="single" w:sz="24" w:space="0" w:color="000000"/>
                    <w:bottom w:val="none" w:sz="0" w:space="0" w:color="auto"/>
                    <w:right w:val="none" w:sz="0" w:space="0" w:color="auto"/>
                  </w:divBdr>
                  <w:divsChild>
                    <w:div w:id="1256981404">
                      <w:marLeft w:val="0"/>
                      <w:marRight w:val="0"/>
                      <w:marTop w:val="0"/>
                      <w:marBottom w:val="0"/>
                      <w:divBdr>
                        <w:top w:val="none" w:sz="0" w:space="0" w:color="auto"/>
                        <w:left w:val="none" w:sz="0" w:space="0" w:color="auto"/>
                        <w:bottom w:val="none" w:sz="0" w:space="0" w:color="auto"/>
                        <w:right w:val="none" w:sz="0" w:space="0" w:color="auto"/>
                      </w:divBdr>
                    </w:div>
                  </w:divsChild>
                </w:div>
                <w:div w:id="402457387">
                  <w:marLeft w:val="0"/>
                  <w:marRight w:val="0"/>
                  <w:marTop w:val="240"/>
                  <w:marBottom w:val="0"/>
                  <w:divBdr>
                    <w:top w:val="none" w:sz="0" w:space="0" w:color="auto"/>
                    <w:left w:val="none" w:sz="0" w:space="0" w:color="auto"/>
                    <w:bottom w:val="none" w:sz="0" w:space="0" w:color="auto"/>
                    <w:right w:val="none" w:sz="0" w:space="0" w:color="auto"/>
                  </w:divBdr>
                  <w:divsChild>
                    <w:div w:id="1622884763">
                      <w:marLeft w:val="0"/>
                      <w:marRight w:val="0"/>
                      <w:marTop w:val="0"/>
                      <w:marBottom w:val="0"/>
                      <w:divBdr>
                        <w:top w:val="none" w:sz="0" w:space="0" w:color="auto"/>
                        <w:left w:val="none" w:sz="0" w:space="0" w:color="auto"/>
                        <w:bottom w:val="none" w:sz="0" w:space="0" w:color="auto"/>
                        <w:right w:val="none" w:sz="0" w:space="0" w:color="auto"/>
                      </w:divBdr>
                    </w:div>
                    <w:div w:id="1751659546">
                      <w:marLeft w:val="0"/>
                      <w:marRight w:val="0"/>
                      <w:marTop w:val="240"/>
                      <w:marBottom w:val="0"/>
                      <w:divBdr>
                        <w:top w:val="none" w:sz="0" w:space="0" w:color="auto"/>
                        <w:left w:val="none" w:sz="0" w:space="0" w:color="auto"/>
                        <w:bottom w:val="none" w:sz="0" w:space="0" w:color="auto"/>
                        <w:right w:val="none" w:sz="0" w:space="0" w:color="auto"/>
                      </w:divBdr>
                    </w:div>
                    <w:div w:id="1385061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6335423">
              <w:marLeft w:val="0"/>
              <w:marRight w:val="0"/>
              <w:marTop w:val="960"/>
              <w:marBottom w:val="0"/>
              <w:divBdr>
                <w:top w:val="single" w:sz="24" w:space="0" w:color="ECF0F4"/>
                <w:left w:val="none" w:sz="0" w:space="0" w:color="auto"/>
                <w:bottom w:val="single" w:sz="24" w:space="0" w:color="ECF0F4"/>
                <w:right w:val="none" w:sz="0" w:space="0" w:color="auto"/>
              </w:divBdr>
            </w:div>
            <w:div w:id="137455373">
              <w:marLeft w:val="0"/>
              <w:marRight w:val="0"/>
              <w:marTop w:val="810"/>
              <w:marBottom w:val="0"/>
              <w:divBdr>
                <w:top w:val="none" w:sz="0" w:space="0" w:color="auto"/>
                <w:left w:val="none" w:sz="0" w:space="0" w:color="auto"/>
                <w:bottom w:val="none" w:sz="0" w:space="0" w:color="auto"/>
                <w:right w:val="none" w:sz="0" w:space="0" w:color="auto"/>
              </w:divBdr>
              <w:divsChild>
                <w:div w:id="1236553070">
                  <w:marLeft w:val="0"/>
                  <w:marRight w:val="0"/>
                  <w:marTop w:val="0"/>
                  <w:marBottom w:val="0"/>
                  <w:divBdr>
                    <w:top w:val="none" w:sz="0" w:space="0" w:color="auto"/>
                    <w:left w:val="none" w:sz="0" w:space="0" w:color="auto"/>
                    <w:bottom w:val="none" w:sz="0" w:space="0" w:color="auto"/>
                    <w:right w:val="none" w:sz="0" w:space="0" w:color="auto"/>
                  </w:divBdr>
                  <w:divsChild>
                    <w:div w:id="1793283616">
                      <w:marLeft w:val="0"/>
                      <w:marRight w:val="0"/>
                      <w:marTop w:val="0"/>
                      <w:marBottom w:val="750"/>
                      <w:divBdr>
                        <w:top w:val="none" w:sz="0" w:space="0" w:color="auto"/>
                        <w:left w:val="none" w:sz="0" w:space="0" w:color="auto"/>
                        <w:bottom w:val="none" w:sz="0" w:space="0" w:color="auto"/>
                        <w:right w:val="none" w:sz="0" w:space="0" w:color="auto"/>
                      </w:divBdr>
                      <w:divsChild>
                        <w:div w:id="928583212">
                          <w:marLeft w:val="0"/>
                          <w:marRight w:val="0"/>
                          <w:marTop w:val="0"/>
                          <w:marBottom w:val="0"/>
                          <w:divBdr>
                            <w:top w:val="none" w:sz="0" w:space="0" w:color="auto"/>
                            <w:left w:val="none" w:sz="0" w:space="0" w:color="auto"/>
                            <w:bottom w:val="none" w:sz="0" w:space="0" w:color="auto"/>
                            <w:right w:val="none" w:sz="0" w:space="0" w:color="auto"/>
                          </w:divBdr>
                          <w:divsChild>
                            <w:div w:id="512839260">
                              <w:marLeft w:val="0"/>
                              <w:marRight w:val="0"/>
                              <w:marTop w:val="0"/>
                              <w:marBottom w:val="0"/>
                              <w:divBdr>
                                <w:top w:val="none" w:sz="0" w:space="0" w:color="auto"/>
                                <w:left w:val="none" w:sz="0" w:space="0" w:color="auto"/>
                                <w:bottom w:val="none" w:sz="0" w:space="0" w:color="auto"/>
                                <w:right w:val="none" w:sz="0" w:space="0" w:color="auto"/>
                              </w:divBdr>
                            </w:div>
                          </w:divsChild>
                        </w:div>
                        <w:div w:id="2131123189">
                          <w:marLeft w:val="0"/>
                          <w:marRight w:val="0"/>
                          <w:marTop w:val="0"/>
                          <w:marBottom w:val="0"/>
                          <w:divBdr>
                            <w:top w:val="none" w:sz="0" w:space="0" w:color="auto"/>
                            <w:left w:val="none" w:sz="0" w:space="0" w:color="auto"/>
                            <w:bottom w:val="none" w:sz="0" w:space="0" w:color="auto"/>
                            <w:right w:val="none" w:sz="0" w:space="0" w:color="auto"/>
                          </w:divBdr>
                          <w:divsChild>
                            <w:div w:id="6711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3528">
                      <w:marLeft w:val="0"/>
                      <w:marRight w:val="0"/>
                      <w:marTop w:val="0"/>
                      <w:marBottom w:val="0"/>
                      <w:divBdr>
                        <w:top w:val="none" w:sz="0" w:space="0" w:color="auto"/>
                        <w:left w:val="none" w:sz="0" w:space="0" w:color="auto"/>
                        <w:bottom w:val="none" w:sz="0" w:space="0" w:color="auto"/>
                        <w:right w:val="none" w:sz="0" w:space="0" w:color="auto"/>
                      </w:divBdr>
                      <w:divsChild>
                        <w:div w:id="829104836">
                          <w:marLeft w:val="0"/>
                          <w:marRight w:val="0"/>
                          <w:marTop w:val="0"/>
                          <w:marBottom w:val="0"/>
                          <w:divBdr>
                            <w:top w:val="none" w:sz="0" w:space="0" w:color="auto"/>
                            <w:left w:val="none" w:sz="0" w:space="0" w:color="auto"/>
                            <w:bottom w:val="none" w:sz="0" w:space="0" w:color="auto"/>
                            <w:right w:val="none" w:sz="0" w:space="0" w:color="auto"/>
                          </w:divBdr>
                          <w:divsChild>
                            <w:div w:id="780149685">
                              <w:marLeft w:val="0"/>
                              <w:marRight w:val="0"/>
                              <w:marTop w:val="0"/>
                              <w:marBottom w:val="0"/>
                              <w:divBdr>
                                <w:top w:val="none" w:sz="0" w:space="0" w:color="auto"/>
                                <w:left w:val="none" w:sz="0" w:space="0" w:color="auto"/>
                                <w:bottom w:val="none" w:sz="0" w:space="0" w:color="auto"/>
                                <w:right w:val="none" w:sz="0" w:space="0" w:color="auto"/>
                              </w:divBdr>
                            </w:div>
                            <w:div w:id="880048611">
                              <w:marLeft w:val="0"/>
                              <w:marRight w:val="0"/>
                              <w:marTop w:val="0"/>
                              <w:marBottom w:val="0"/>
                              <w:divBdr>
                                <w:top w:val="none" w:sz="0" w:space="0" w:color="auto"/>
                                <w:left w:val="none" w:sz="0" w:space="0" w:color="auto"/>
                                <w:bottom w:val="none" w:sz="0" w:space="0" w:color="auto"/>
                                <w:right w:val="none" w:sz="0" w:space="0" w:color="auto"/>
                              </w:divBdr>
                            </w:div>
                            <w:div w:id="439029529">
                              <w:marLeft w:val="0"/>
                              <w:marRight w:val="0"/>
                              <w:marTop w:val="0"/>
                              <w:marBottom w:val="0"/>
                              <w:divBdr>
                                <w:top w:val="none" w:sz="0" w:space="0" w:color="auto"/>
                                <w:left w:val="none" w:sz="0" w:space="0" w:color="auto"/>
                                <w:bottom w:val="none" w:sz="0" w:space="0" w:color="auto"/>
                                <w:right w:val="none" w:sz="0" w:space="0" w:color="auto"/>
                              </w:divBdr>
                            </w:div>
                          </w:divsChild>
                        </w:div>
                        <w:div w:id="640310912">
                          <w:marLeft w:val="0"/>
                          <w:marRight w:val="0"/>
                          <w:marTop w:val="528"/>
                          <w:marBottom w:val="528"/>
                          <w:divBdr>
                            <w:top w:val="none" w:sz="0" w:space="0" w:color="auto"/>
                            <w:left w:val="none" w:sz="0" w:space="0" w:color="auto"/>
                            <w:bottom w:val="none" w:sz="0" w:space="0" w:color="auto"/>
                            <w:right w:val="none" w:sz="0" w:space="0" w:color="auto"/>
                          </w:divBdr>
                          <w:divsChild>
                            <w:div w:id="800416638">
                              <w:marLeft w:val="0"/>
                              <w:marRight w:val="0"/>
                              <w:marTop w:val="0"/>
                              <w:marBottom w:val="0"/>
                              <w:divBdr>
                                <w:top w:val="none" w:sz="0" w:space="0" w:color="auto"/>
                                <w:left w:val="none" w:sz="0" w:space="0" w:color="auto"/>
                                <w:bottom w:val="none" w:sz="0" w:space="0" w:color="auto"/>
                                <w:right w:val="none" w:sz="0" w:space="0" w:color="auto"/>
                              </w:divBdr>
                            </w:div>
                            <w:div w:id="1144349552">
                              <w:marLeft w:val="0"/>
                              <w:marRight w:val="0"/>
                              <w:marTop w:val="0"/>
                              <w:marBottom w:val="0"/>
                              <w:divBdr>
                                <w:top w:val="none" w:sz="0" w:space="0" w:color="auto"/>
                                <w:left w:val="none" w:sz="0" w:space="0" w:color="auto"/>
                                <w:bottom w:val="none" w:sz="0" w:space="0" w:color="auto"/>
                                <w:right w:val="none" w:sz="0" w:space="0" w:color="auto"/>
                              </w:divBdr>
                            </w:div>
                            <w:div w:id="1797794129">
                              <w:marLeft w:val="0"/>
                              <w:marRight w:val="0"/>
                              <w:marTop w:val="0"/>
                              <w:marBottom w:val="0"/>
                              <w:divBdr>
                                <w:top w:val="none" w:sz="0" w:space="0" w:color="auto"/>
                                <w:left w:val="none" w:sz="0" w:space="0" w:color="auto"/>
                                <w:bottom w:val="none" w:sz="0" w:space="0" w:color="auto"/>
                                <w:right w:val="none" w:sz="0" w:space="0" w:color="auto"/>
                              </w:divBdr>
                            </w:div>
                          </w:divsChild>
                        </w:div>
                        <w:div w:id="1554846459">
                          <w:marLeft w:val="0"/>
                          <w:marRight w:val="0"/>
                          <w:marTop w:val="1050"/>
                          <w:marBottom w:val="528"/>
                          <w:divBdr>
                            <w:top w:val="none" w:sz="0" w:space="0" w:color="auto"/>
                            <w:left w:val="none" w:sz="0" w:space="0" w:color="auto"/>
                            <w:bottom w:val="none" w:sz="0" w:space="0" w:color="auto"/>
                            <w:right w:val="none" w:sz="0" w:space="0" w:color="auto"/>
                          </w:divBdr>
                        </w:div>
                        <w:div w:id="1758213073">
                          <w:marLeft w:val="0"/>
                          <w:marRight w:val="0"/>
                          <w:marTop w:val="528"/>
                          <w:marBottom w:val="528"/>
                          <w:divBdr>
                            <w:top w:val="none" w:sz="0" w:space="0" w:color="auto"/>
                            <w:left w:val="none" w:sz="0" w:space="0" w:color="auto"/>
                            <w:bottom w:val="none" w:sz="0" w:space="0" w:color="auto"/>
                            <w:right w:val="none" w:sz="0" w:space="0" w:color="auto"/>
                          </w:divBdr>
                          <w:divsChild>
                            <w:div w:id="1445271487">
                              <w:marLeft w:val="0"/>
                              <w:marRight w:val="0"/>
                              <w:marTop w:val="0"/>
                              <w:marBottom w:val="0"/>
                              <w:divBdr>
                                <w:top w:val="none" w:sz="0" w:space="0" w:color="auto"/>
                                <w:left w:val="none" w:sz="0" w:space="0" w:color="auto"/>
                                <w:bottom w:val="none" w:sz="0" w:space="0" w:color="auto"/>
                                <w:right w:val="none" w:sz="0" w:space="0" w:color="auto"/>
                              </w:divBdr>
                            </w:div>
                            <w:div w:id="380444350">
                              <w:marLeft w:val="480"/>
                              <w:marRight w:val="0"/>
                              <w:marTop w:val="0"/>
                              <w:marBottom w:val="480"/>
                              <w:divBdr>
                                <w:top w:val="none" w:sz="0" w:space="0" w:color="auto"/>
                                <w:left w:val="none" w:sz="0" w:space="0" w:color="auto"/>
                                <w:bottom w:val="none" w:sz="0" w:space="0" w:color="auto"/>
                                <w:right w:val="none" w:sz="0" w:space="0" w:color="auto"/>
                              </w:divBdr>
                            </w:div>
                            <w:div w:id="1188593297">
                              <w:marLeft w:val="0"/>
                              <w:marRight w:val="0"/>
                              <w:marTop w:val="0"/>
                              <w:marBottom w:val="0"/>
                              <w:divBdr>
                                <w:top w:val="none" w:sz="0" w:space="0" w:color="auto"/>
                                <w:left w:val="none" w:sz="0" w:space="0" w:color="auto"/>
                                <w:bottom w:val="none" w:sz="0" w:space="0" w:color="auto"/>
                                <w:right w:val="none" w:sz="0" w:space="0" w:color="auto"/>
                              </w:divBdr>
                            </w:div>
                            <w:div w:id="937523184">
                              <w:marLeft w:val="480"/>
                              <w:marRight w:val="0"/>
                              <w:marTop w:val="0"/>
                              <w:marBottom w:val="480"/>
                              <w:divBdr>
                                <w:top w:val="none" w:sz="0" w:space="0" w:color="auto"/>
                                <w:left w:val="none" w:sz="0" w:space="0" w:color="auto"/>
                                <w:bottom w:val="none" w:sz="0" w:space="0" w:color="auto"/>
                                <w:right w:val="none" w:sz="0" w:space="0" w:color="auto"/>
                              </w:divBdr>
                            </w:div>
                          </w:divsChild>
                        </w:div>
                        <w:div w:id="598759525">
                          <w:marLeft w:val="0"/>
                          <w:marRight w:val="0"/>
                          <w:marTop w:val="528"/>
                          <w:marBottom w:val="528"/>
                          <w:divBdr>
                            <w:top w:val="none" w:sz="0" w:space="0" w:color="auto"/>
                            <w:left w:val="none" w:sz="0" w:space="0" w:color="auto"/>
                            <w:bottom w:val="none" w:sz="0" w:space="0" w:color="auto"/>
                            <w:right w:val="none" w:sz="0" w:space="0" w:color="auto"/>
                          </w:divBdr>
                          <w:divsChild>
                            <w:div w:id="902565376">
                              <w:marLeft w:val="0"/>
                              <w:marRight w:val="0"/>
                              <w:marTop w:val="0"/>
                              <w:marBottom w:val="0"/>
                              <w:divBdr>
                                <w:top w:val="none" w:sz="0" w:space="0" w:color="auto"/>
                                <w:left w:val="none" w:sz="0" w:space="0" w:color="auto"/>
                                <w:bottom w:val="none" w:sz="0" w:space="0" w:color="auto"/>
                                <w:right w:val="none" w:sz="0" w:space="0" w:color="auto"/>
                              </w:divBdr>
                              <w:divsChild>
                                <w:div w:id="21206837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2545">
              <w:marLeft w:val="0"/>
              <w:marRight w:val="0"/>
              <w:marTop w:val="0"/>
              <w:marBottom w:val="0"/>
              <w:divBdr>
                <w:top w:val="none" w:sz="0" w:space="0" w:color="auto"/>
                <w:left w:val="none" w:sz="0" w:space="0" w:color="auto"/>
                <w:bottom w:val="none" w:sz="0" w:space="0" w:color="auto"/>
                <w:right w:val="none" w:sz="0" w:space="0" w:color="auto"/>
              </w:divBdr>
              <w:divsChild>
                <w:div w:id="1115372803">
                  <w:marLeft w:val="0"/>
                  <w:marRight w:val="0"/>
                  <w:marTop w:val="0"/>
                  <w:marBottom w:val="0"/>
                  <w:divBdr>
                    <w:top w:val="none" w:sz="0" w:space="0" w:color="auto"/>
                    <w:left w:val="none" w:sz="0" w:space="0" w:color="auto"/>
                    <w:bottom w:val="none" w:sz="0" w:space="0" w:color="auto"/>
                    <w:right w:val="none" w:sz="0" w:space="0" w:color="auto"/>
                  </w:divBdr>
                  <w:divsChild>
                    <w:div w:id="43912317">
                      <w:marLeft w:val="0"/>
                      <w:marRight w:val="0"/>
                      <w:marTop w:val="0"/>
                      <w:marBottom w:val="0"/>
                      <w:divBdr>
                        <w:top w:val="none" w:sz="0" w:space="0" w:color="auto"/>
                        <w:left w:val="none" w:sz="0" w:space="0" w:color="auto"/>
                        <w:bottom w:val="none" w:sz="0" w:space="0" w:color="auto"/>
                        <w:right w:val="none" w:sz="0" w:space="0" w:color="auto"/>
                      </w:divBdr>
                    </w:div>
                    <w:div w:id="2065644033">
                      <w:marLeft w:val="0"/>
                      <w:marRight w:val="0"/>
                      <w:marTop w:val="0"/>
                      <w:marBottom w:val="0"/>
                      <w:divBdr>
                        <w:top w:val="none" w:sz="0" w:space="0" w:color="auto"/>
                        <w:left w:val="none" w:sz="0" w:space="0" w:color="auto"/>
                        <w:bottom w:val="none" w:sz="0" w:space="0" w:color="auto"/>
                        <w:right w:val="none" w:sz="0" w:space="0" w:color="auto"/>
                      </w:divBdr>
                      <w:divsChild>
                        <w:div w:id="12090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421">
                  <w:marLeft w:val="0"/>
                  <w:marRight w:val="0"/>
                  <w:marTop w:val="0"/>
                  <w:marBottom w:val="0"/>
                  <w:divBdr>
                    <w:top w:val="none" w:sz="0" w:space="0" w:color="auto"/>
                    <w:left w:val="none" w:sz="0" w:space="0" w:color="auto"/>
                    <w:bottom w:val="none" w:sz="0" w:space="0" w:color="auto"/>
                    <w:right w:val="none" w:sz="0" w:space="0" w:color="auto"/>
                  </w:divBdr>
                </w:div>
                <w:div w:id="1063333651">
                  <w:marLeft w:val="0"/>
                  <w:marRight w:val="0"/>
                  <w:marTop w:val="450"/>
                  <w:marBottom w:val="0"/>
                  <w:divBdr>
                    <w:top w:val="none" w:sz="0" w:space="0" w:color="auto"/>
                    <w:left w:val="none" w:sz="0" w:space="0" w:color="auto"/>
                    <w:bottom w:val="none" w:sz="0" w:space="0" w:color="auto"/>
                    <w:right w:val="none" w:sz="0" w:space="0" w:color="auto"/>
                  </w:divBdr>
                </w:div>
                <w:div w:id="1034185578">
                  <w:marLeft w:val="0"/>
                  <w:marRight w:val="0"/>
                  <w:marTop w:val="675"/>
                  <w:marBottom w:val="0"/>
                  <w:divBdr>
                    <w:top w:val="none" w:sz="0" w:space="0" w:color="auto"/>
                    <w:left w:val="none" w:sz="0" w:space="0" w:color="auto"/>
                    <w:bottom w:val="none" w:sz="0" w:space="0" w:color="auto"/>
                    <w:right w:val="none" w:sz="0" w:space="0" w:color="auto"/>
                  </w:divBdr>
                  <w:divsChild>
                    <w:div w:id="214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1336">
          <w:marLeft w:val="0"/>
          <w:marRight w:val="0"/>
          <w:marTop w:val="0"/>
          <w:marBottom w:val="0"/>
          <w:divBdr>
            <w:top w:val="none" w:sz="0" w:space="0" w:color="auto"/>
            <w:left w:val="none" w:sz="0" w:space="0" w:color="auto"/>
            <w:bottom w:val="none" w:sz="0" w:space="0" w:color="auto"/>
            <w:right w:val="none" w:sz="0" w:space="0" w:color="auto"/>
          </w:divBdr>
          <w:divsChild>
            <w:div w:id="149637316">
              <w:marLeft w:val="0"/>
              <w:marRight w:val="0"/>
              <w:marTop w:val="0"/>
              <w:marBottom w:val="0"/>
              <w:divBdr>
                <w:top w:val="none" w:sz="0" w:space="0" w:color="auto"/>
                <w:left w:val="none" w:sz="0" w:space="0" w:color="auto"/>
                <w:bottom w:val="none" w:sz="0" w:space="0" w:color="auto"/>
                <w:right w:val="none" w:sz="0" w:space="0" w:color="auto"/>
              </w:divBdr>
              <w:divsChild>
                <w:div w:id="9802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rdom.hrworld/" TargetMode="External"/><Relationship Id="rId13" Type="http://schemas.openxmlformats.org/officeDocument/2006/relationships/image" Target="media/image1.jpeg"/><Relationship Id="rId18" Type="http://schemas.openxmlformats.org/officeDocument/2006/relationships/hyperlink" Target="https://7x7-journal.ru/anewsitem/101733" TargetMode="External"/><Relationship Id="rId26" Type="http://schemas.openxmlformats.org/officeDocument/2006/relationships/hyperlink" Target="https://www.mngz.ru/russia-world-sensation/3803910-nachat-sbor-sredstv-na-provedenie-v-voronezhe-pyatogo-festivalya-gorod-prav.html" TargetMode="External"/><Relationship Id="rId3" Type="http://schemas.microsoft.com/office/2007/relationships/stylesWithEffects" Target="stylesWithEffects.xml"/><Relationship Id="rId21" Type="http://schemas.openxmlformats.org/officeDocument/2006/relationships/hyperlink" Target="https://moe-online.ru/material/1008092" TargetMode="External"/><Relationship Id="rId7" Type="http://schemas.openxmlformats.org/officeDocument/2006/relationships/hyperlink" Target="http://hrdom.hrworld.ru/" TargetMode="External"/><Relationship Id="rId12" Type="http://schemas.openxmlformats.org/officeDocument/2006/relationships/hyperlink" Target="https://donate.hrdom.hrworld.ru/campaign/podderzhite-dom-prav-cheloveka/" TargetMode="External"/><Relationship Id="rId17" Type="http://schemas.openxmlformats.org/officeDocument/2006/relationships/hyperlink" Target="https://otr-online.ru/news/voronezhskii-dom-prav-94965.html" TargetMode="External"/><Relationship Id="rId25" Type="http://schemas.openxmlformats.org/officeDocument/2006/relationships/hyperlink" Target="https://afisha.rambler.ru/exhibitions/39152447/?utm_content=rafisha&amp;utm_medium=read_more&amp;utm_source=copylink" TargetMode="External"/><Relationship Id="rId2" Type="http://schemas.openxmlformats.org/officeDocument/2006/relationships/styles" Target="styles.xml"/><Relationship Id="rId16" Type="http://schemas.openxmlformats.org/officeDocument/2006/relationships/hyperlink" Target="http://hrdom.hrworld.ru/sites/default/files/2018-07/otchet_2017.pdf" TargetMode="External"/><Relationship Id="rId20" Type="http://schemas.openxmlformats.org/officeDocument/2006/relationships/hyperlink" Target="http://www.chr.aif.ru/voronezh/events/voronezhskiy_dom_prav_cheloveka_zapustil_fandrayzingovuyu_kampaniy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dco.org/bez-rubriki/instrumenty-povysheniya-finansovoj-ustojchivosti-pravozashhitnyh-organizatsij/" TargetMode="External"/><Relationship Id="rId11" Type="http://schemas.openxmlformats.org/officeDocument/2006/relationships/hyperlink" Target="https://planeta.ru/414498" TargetMode="External"/><Relationship Id="rId24" Type="http://schemas.openxmlformats.org/officeDocument/2006/relationships/hyperlink" Target="http://communa.ru/pravo/nachat_sbor_sredstv_na_provedenie_v_voronezhe_pyatogo_festivalya_-gorod_prav/"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chr.aif.ru/voronezh/events/v_voronezhe_sobirayut_sredstva_na_provedenie_festivalya_gorod_prav" TargetMode="External"/><Relationship Id="rId28" Type="http://schemas.openxmlformats.org/officeDocument/2006/relationships/fontTable" Target="fontTable.xml"/><Relationship Id="rId10" Type="http://schemas.openxmlformats.org/officeDocument/2006/relationships/hyperlink" Target="https://www.facebook.com/events/198617097352406/" TargetMode="External"/><Relationship Id="rId19" Type="http://schemas.openxmlformats.org/officeDocument/2006/relationships/hyperlink" Target="https://www.asi.org.ru/news/2017/12/14/voronezh-dom-prav-cheloveka-auktsion/" TargetMode="External"/><Relationship Id="rId4" Type="http://schemas.openxmlformats.org/officeDocument/2006/relationships/settings" Target="settings.xml"/><Relationship Id="rId9" Type="http://schemas.openxmlformats.org/officeDocument/2006/relationships/hyperlink" Target="https://www.facebook.com/hrdom.hrworld/" TargetMode="External"/><Relationship Id="rId14" Type="http://schemas.openxmlformats.org/officeDocument/2006/relationships/image" Target="media/image2.jpeg"/><Relationship Id="rId22" Type="http://schemas.openxmlformats.org/officeDocument/2006/relationships/hyperlink" Target="https://te-st.ru/2018/02/21/city-of-rights-2018/" TargetMode="External"/><Relationship Id="rId27" Type="http://schemas.openxmlformats.org/officeDocument/2006/relationships/hyperlink" Target="https://7x7-journal.ru/post/103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2019-09-19T11:14:00Z</dcterms:created>
  <dcterms:modified xsi:type="dcterms:W3CDTF">2019-09-19T11:29:00Z</dcterms:modified>
</cp:coreProperties>
</file>