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45" w:rsidRDefault="00030A45" w:rsidP="00030A45">
      <w:pPr>
        <w:pStyle w:val="headertext"/>
        <w:jc w:val="center"/>
      </w:pPr>
      <w:r>
        <w:t>Министерство финансов Российской Федерации</w:t>
      </w:r>
      <w:r>
        <w:br/>
      </w:r>
      <w:bookmarkStart w:id="0" w:name="A2C1A3DU"/>
      <w:bookmarkStart w:id="1" w:name="ZAP2C1A3DU"/>
      <w:bookmarkEnd w:id="0"/>
      <w:bookmarkEnd w:id="1"/>
      <w:r>
        <w:t>ДЕПАРТАМЕНТ НАЛОГОВОЙ И ТАМОЖЕННО-ТАРИФНОЙ ПОЛИТИКИ</w:t>
      </w:r>
      <w:bookmarkStart w:id="2" w:name="bssPhr8"/>
      <w:bookmarkStart w:id="3" w:name="A1O0S36R"/>
      <w:bookmarkStart w:id="4" w:name="ZAP1O0S36R"/>
      <w:bookmarkEnd w:id="2"/>
      <w:bookmarkEnd w:id="3"/>
      <w:bookmarkEnd w:id="4"/>
    </w:p>
    <w:p w:rsidR="00030A45" w:rsidRDefault="00030A45" w:rsidP="00030A45">
      <w:pPr>
        <w:pStyle w:val="headertext"/>
        <w:jc w:val="center"/>
      </w:pPr>
      <w:r>
        <w:t>ПИСЬМО</w:t>
      </w:r>
      <w:bookmarkStart w:id="5" w:name="bssPhr9"/>
      <w:bookmarkStart w:id="6" w:name="A1KB839R"/>
      <w:bookmarkStart w:id="7" w:name="ZAP1KB839R"/>
      <w:bookmarkEnd w:id="5"/>
      <w:bookmarkEnd w:id="6"/>
      <w:bookmarkEnd w:id="7"/>
      <w:r>
        <w:t xml:space="preserve"> от 19 декабря 2006 года № 03-03-04/1/844</w:t>
      </w:r>
      <w:bookmarkStart w:id="8" w:name="bssPhr10"/>
      <w:bookmarkStart w:id="9" w:name="A29J03HK"/>
      <w:bookmarkStart w:id="10" w:name="ZAP29J03HK"/>
      <w:bookmarkEnd w:id="8"/>
      <w:bookmarkEnd w:id="9"/>
      <w:bookmarkEnd w:id="10"/>
      <w:r>
        <w:t xml:space="preserve">[О вопросе учета для целей налогообложения </w:t>
      </w:r>
      <w:r>
        <w:br/>
      </w:r>
      <w:bookmarkStart w:id="11" w:name="A25OK3EH"/>
      <w:bookmarkStart w:id="12" w:name="ZAP25OK3EH"/>
      <w:bookmarkEnd w:id="11"/>
      <w:bookmarkEnd w:id="12"/>
      <w:r>
        <w:t xml:space="preserve">прибыли расходов, связанных с компенсационными </w:t>
      </w:r>
      <w:r>
        <w:br/>
      </w:r>
      <w:bookmarkStart w:id="13" w:name="A2BQ23GP"/>
      <w:bookmarkStart w:id="14" w:name="ZAP2BQ23GP"/>
      <w:bookmarkEnd w:id="13"/>
      <w:bookmarkEnd w:id="14"/>
      <w:r>
        <w:t xml:space="preserve">выплатами иностранным специалистам] </w:t>
      </w:r>
    </w:p>
    <w:p w:rsidR="00030A45" w:rsidRDefault="00030A45" w:rsidP="00030A45">
      <w:pPr>
        <w:pStyle w:val="formattext"/>
      </w:pPr>
      <w:bookmarkStart w:id="15" w:name="bssPhr11"/>
      <w:bookmarkStart w:id="16" w:name="A26KK3G9"/>
      <w:bookmarkStart w:id="17" w:name="ZAP26KK3G9"/>
      <w:bookmarkStart w:id="18" w:name="A2BVK3HP"/>
      <w:bookmarkStart w:id="19" w:name="ZAP2C363HQ"/>
      <w:bookmarkStart w:id="20" w:name="A2C363HQ"/>
      <w:bookmarkStart w:id="21" w:name="ZAP2C6O3HR"/>
      <w:bookmarkEnd w:id="15"/>
      <w:bookmarkEnd w:id="16"/>
      <w:bookmarkEnd w:id="17"/>
      <w:bookmarkEnd w:id="18"/>
      <w:bookmarkEnd w:id="19"/>
      <w:bookmarkEnd w:id="20"/>
      <w:bookmarkEnd w:id="21"/>
      <w:r>
        <w:t xml:space="preserve">Департамент налоговой и </w:t>
      </w:r>
      <w:proofErr w:type="spellStart"/>
      <w:r>
        <w:t>таможенно-тарифной</w:t>
      </w:r>
      <w:proofErr w:type="spellEnd"/>
      <w:r>
        <w:t xml:space="preserve"> политики рассмотрел ваше письмо от 27.10.2006 № 101 по вопросу учета для целей налогообложения прибыли расходов, связанных с компенсационными выплатами иностранным специалистам, и сообщает следующее</w:t>
      </w:r>
      <w:proofErr w:type="gramStart"/>
      <w:r>
        <w:t>.</w:t>
      </w:r>
      <w:bookmarkStart w:id="22" w:name="bssPhr12"/>
      <w:bookmarkStart w:id="23" w:name="A2E5C3J6"/>
      <w:bookmarkStart w:id="24" w:name="ZAP2E5C3J6"/>
      <w:bookmarkStart w:id="25" w:name="A2JGC3KM"/>
      <w:bookmarkStart w:id="26" w:name="ZAP2JJU3KN"/>
      <w:bookmarkEnd w:id="22"/>
      <w:bookmarkEnd w:id="23"/>
      <w:bookmarkEnd w:id="24"/>
      <w:bookmarkEnd w:id="25"/>
      <w:bookmarkEnd w:id="26"/>
      <w:r>
        <w:t>В</w:t>
      </w:r>
      <w:proofErr w:type="gramEnd"/>
      <w:r>
        <w:t xml:space="preserve"> соответствии с положениями </w:t>
      </w:r>
      <w:hyperlink r:id="rId4" w:history="1">
        <w:r>
          <w:rPr>
            <w:rStyle w:val="a3"/>
          </w:rPr>
          <w:t>Трудового кодекса Российской Федерации</w:t>
        </w:r>
      </w:hyperlink>
      <w:r>
        <w:t xml:space="preserve"> (</w:t>
      </w:r>
      <w:hyperlink r:id="rId5" w:anchor="XA00M7G2ME" w:history="1">
        <w:r>
          <w:rPr>
            <w:rStyle w:val="a3"/>
          </w:rPr>
          <w:t>статьи 166</w:t>
        </w:r>
      </w:hyperlink>
      <w:r>
        <w:t>-</w:t>
      </w:r>
      <w:hyperlink r:id="rId6" w:anchor="XA00MAC2MR" w:history="1">
        <w:r>
          <w:rPr>
            <w:rStyle w:val="a3"/>
          </w:rPr>
          <w:t>168</w:t>
        </w:r>
      </w:hyperlink>
      <w:r>
        <w:t xml:space="preserve">) и </w:t>
      </w:r>
      <w:hyperlink r:id="rId7" w:anchor="XA00RO02OT" w:history="1">
        <w:r>
          <w:rPr>
            <w:rStyle w:val="a3"/>
          </w:rPr>
          <w:t>Налогового кодекса Российской Федерации (статья 255)</w:t>
        </w:r>
      </w:hyperlink>
      <w:r>
        <w:t xml:space="preserve"> российская организация вправе возмещать затраты по командировкам только для штатных работников, с которыми организация заключила трудовые договоры или коллективные соглашения.</w:t>
      </w:r>
      <w:bookmarkStart w:id="27" w:name="bssPhr13"/>
      <w:bookmarkStart w:id="28" w:name="A1PQ035E"/>
      <w:bookmarkStart w:id="29" w:name="ZAP1PQ035E"/>
      <w:bookmarkStart w:id="30" w:name="A1V5036U"/>
      <w:bookmarkStart w:id="31" w:name="ZAP1V8I36V"/>
      <w:bookmarkEnd w:id="27"/>
      <w:bookmarkEnd w:id="28"/>
      <w:bookmarkEnd w:id="29"/>
      <w:bookmarkEnd w:id="30"/>
      <w:bookmarkEnd w:id="31"/>
      <w:r>
        <w:t xml:space="preserve"> Таким образом, действующим трудовым законодательством и законодательством о налогах и сборах не предусмотрено возмещение (компенсация) расходов, компенсирующих затраты по командировкам иностранным специалистам, оказывающим консультационные и информационные услуги согласно заключенным гражданским договорам.</w:t>
      </w:r>
      <w:bookmarkStart w:id="32" w:name="bssPhr14"/>
      <w:bookmarkStart w:id="33" w:name="A27PO3DI"/>
      <w:bookmarkStart w:id="34" w:name="ZAP27PO3DI"/>
      <w:bookmarkStart w:id="35" w:name="A2D4O3F2"/>
      <w:bookmarkStart w:id="36" w:name="ZAP2D8A3F3"/>
      <w:bookmarkEnd w:id="32"/>
      <w:bookmarkEnd w:id="33"/>
      <w:bookmarkEnd w:id="34"/>
      <w:bookmarkEnd w:id="35"/>
      <w:bookmarkEnd w:id="36"/>
      <w:r>
        <w:t xml:space="preserve"> </w:t>
      </w:r>
      <w:proofErr w:type="gramStart"/>
      <w:r>
        <w:t xml:space="preserve">Кроме того, согласно положениям </w:t>
      </w:r>
      <w:hyperlink r:id="rId8" w:anchor="XA00MBA2NM" w:history="1">
        <w:r>
          <w:rPr>
            <w:rStyle w:val="a3"/>
          </w:rPr>
          <w:t>пункта 5 статьи 270 Налогового кодекса Российской Федерации</w:t>
        </w:r>
      </w:hyperlink>
      <w:r>
        <w:t xml:space="preserve"> в целях налогообложения прибыли не учитываются расходы по приобретению и (или) созданию амортизируемого имущества, а также расходы, осуществленные в случаях достройки, дооборудования, реконструкции, модернизации, технического перевооружения объектов основных средств, за исключением расходов, указанных в </w:t>
      </w:r>
      <w:hyperlink r:id="rId9" w:anchor="ZA01S7G3HR" w:history="1">
        <w:r>
          <w:rPr>
            <w:rStyle w:val="a3"/>
          </w:rPr>
          <w:t>пункте 1.1 статьи 259 Налогового кодекса Российской Федерации</w:t>
        </w:r>
      </w:hyperlink>
      <w:r>
        <w:t>.</w:t>
      </w:r>
      <w:bookmarkStart w:id="37" w:name="A2K123LH"/>
      <w:bookmarkStart w:id="38" w:name="ZAP2K123LH"/>
      <w:bookmarkStart w:id="39" w:name="A2PC23N1"/>
      <w:bookmarkStart w:id="40" w:name="ZAP2PFK3N2"/>
      <w:bookmarkEnd w:id="37"/>
      <w:bookmarkEnd w:id="38"/>
      <w:bookmarkEnd w:id="39"/>
      <w:bookmarkEnd w:id="40"/>
      <w:proofErr w:type="gramEnd"/>
    </w:p>
    <w:p w:rsidR="00030A45" w:rsidRDefault="00030A45" w:rsidP="00030A45">
      <w:pPr>
        <w:pStyle w:val="formattext"/>
        <w:jc w:val="right"/>
      </w:pPr>
      <w:bookmarkStart w:id="41" w:name="bssPhr15"/>
      <w:bookmarkStart w:id="42" w:name="A2PFK3N2"/>
      <w:bookmarkStart w:id="43" w:name="ZAP2PJ63N3"/>
      <w:bookmarkEnd w:id="41"/>
      <w:bookmarkEnd w:id="42"/>
      <w:bookmarkEnd w:id="43"/>
      <w:r>
        <w:t>Заместитель</w:t>
      </w:r>
      <w:r>
        <w:br/>
      </w:r>
      <w:bookmarkStart w:id="44" w:name="A2LGE3LK"/>
      <w:bookmarkStart w:id="45" w:name="ZAP2LGE3LK"/>
      <w:bookmarkEnd w:id="44"/>
      <w:bookmarkEnd w:id="45"/>
      <w:r>
        <w:t>директора Департамента</w:t>
      </w:r>
      <w:r>
        <w:br/>
      </w:r>
      <w:bookmarkStart w:id="46" w:name="A2MQ83I1"/>
      <w:bookmarkStart w:id="47" w:name="ZAP2MQ83I1"/>
      <w:bookmarkEnd w:id="46"/>
      <w:bookmarkEnd w:id="47"/>
      <w:proofErr w:type="spellStart"/>
      <w:r>
        <w:t>С.В.Разгулин</w:t>
      </w:r>
      <w:proofErr w:type="spellEnd"/>
    </w:p>
    <w:p w:rsidR="00782632" w:rsidRDefault="00782632"/>
    <w:sectPr w:rsidR="00782632" w:rsidSect="00782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A45"/>
    <w:rsid w:val="00030A45"/>
    <w:rsid w:val="0078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3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0A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vbukh.ru/npd/edoc/99_901765862_XA00MBA2N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lavbukh.ru/npd/edoc/99_901765862_XA00RO02O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avbukh.ru/npd/edoc/99_901807664_XA00MAC2M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lavbukh.ru/npd/edoc/99_901807664_XA00M7G2M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lavbukh.ru/npd/edoc/99_901807664_" TargetMode="External"/><Relationship Id="rId9" Type="http://schemas.openxmlformats.org/officeDocument/2006/relationships/hyperlink" Target="http://www.glavbukh.ru/npd/edoc/99_901765862_ZA01S7G3H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1</cp:revision>
  <dcterms:created xsi:type="dcterms:W3CDTF">2017-06-12T11:37:00Z</dcterms:created>
  <dcterms:modified xsi:type="dcterms:W3CDTF">2017-06-12T11:38:00Z</dcterms:modified>
</cp:coreProperties>
</file>